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632" w:type="dxa"/>
        <w:tblInd w:w="56" w:type="dxa"/>
        <w:tblLayout w:type="fixed"/>
        <w:tblCellMar>
          <w:left w:w="107" w:type="dxa"/>
          <w:right w:w="107" w:type="dxa"/>
        </w:tblCellMar>
        <w:tblLook w:val="0000" w:firstRow="0" w:lastRow="0" w:firstColumn="0" w:lastColumn="0" w:noHBand="0" w:noVBand="0"/>
      </w:tblPr>
      <w:tblGrid>
        <w:gridCol w:w="2403"/>
        <w:gridCol w:w="4586"/>
        <w:gridCol w:w="234"/>
        <w:gridCol w:w="2409"/>
      </w:tblGrid>
      <w:tr w:rsidR="007A5A85" w:rsidRPr="004723F7" w:rsidTr="00555200">
        <w:tc>
          <w:tcPr>
            <w:tcW w:w="2403" w:type="dxa"/>
          </w:tcPr>
          <w:p w:rsidR="007A5A85" w:rsidRPr="004723F7" w:rsidRDefault="007A5A85" w:rsidP="00555200">
            <w:pPr>
              <w:pStyle w:val="a7"/>
              <w:rPr>
                <w:sz w:val="24"/>
                <w:u w:val="single"/>
                <w:rtl/>
              </w:rPr>
            </w:pPr>
            <w:bookmarkStart w:id="0" w:name="סוג_מסמך"/>
            <w:bookmarkStart w:id="1" w:name="_GoBack"/>
            <w:bookmarkEnd w:id="1"/>
            <w:r w:rsidRPr="004723F7">
              <w:rPr>
                <w:rFonts w:hint="cs"/>
                <w:sz w:val="24"/>
                <w:u w:val="single"/>
                <w:rtl/>
              </w:rPr>
              <w:t>בעניין:</w:t>
            </w:r>
          </w:p>
        </w:tc>
        <w:tc>
          <w:tcPr>
            <w:tcW w:w="4820" w:type="dxa"/>
            <w:gridSpan w:val="2"/>
          </w:tcPr>
          <w:p w:rsidR="007A5A85" w:rsidRPr="004723F7" w:rsidRDefault="007A5A85" w:rsidP="00555200">
            <w:pPr>
              <w:pStyle w:val="a7"/>
              <w:rPr>
                <w:sz w:val="24"/>
                <w:rtl/>
              </w:rPr>
            </w:pPr>
          </w:p>
        </w:tc>
        <w:tc>
          <w:tcPr>
            <w:tcW w:w="2409" w:type="dxa"/>
          </w:tcPr>
          <w:p w:rsidR="007A5A85" w:rsidRPr="004723F7" w:rsidRDefault="007A5A85" w:rsidP="00555200">
            <w:pPr>
              <w:pStyle w:val="a7"/>
              <w:rPr>
                <w:sz w:val="24"/>
                <w:rtl/>
              </w:rPr>
            </w:pPr>
          </w:p>
        </w:tc>
      </w:tr>
      <w:tr w:rsidR="007A5A85" w:rsidRPr="004723F7" w:rsidTr="00555200">
        <w:tc>
          <w:tcPr>
            <w:tcW w:w="2403" w:type="dxa"/>
          </w:tcPr>
          <w:p w:rsidR="007A5A85" w:rsidRPr="004723F7" w:rsidRDefault="007A5A85" w:rsidP="00555200">
            <w:pPr>
              <w:pStyle w:val="a7"/>
              <w:rPr>
                <w:sz w:val="24"/>
                <w:u w:val="single"/>
                <w:rtl/>
              </w:rPr>
            </w:pPr>
            <w:bookmarkStart w:id="2" w:name="שם_א" w:colFirst="1" w:colLast="1"/>
            <w:r w:rsidRPr="004723F7">
              <w:rPr>
                <w:rFonts w:hint="cs"/>
                <w:sz w:val="24"/>
                <w:u w:val="single"/>
                <w:rtl/>
              </w:rPr>
              <w:t>המבקש</w:t>
            </w:r>
            <w:r w:rsidRPr="004723F7">
              <w:rPr>
                <w:sz w:val="24"/>
                <w:rtl/>
              </w:rPr>
              <w:t>:</w:t>
            </w:r>
          </w:p>
        </w:tc>
        <w:tc>
          <w:tcPr>
            <w:tcW w:w="4820" w:type="dxa"/>
            <w:gridSpan w:val="2"/>
          </w:tcPr>
          <w:p w:rsidR="007A5A85" w:rsidRPr="004723F7" w:rsidRDefault="007A5A85" w:rsidP="00555200">
            <w:pPr>
              <w:pStyle w:val="a7"/>
              <w:rPr>
                <w:sz w:val="24"/>
                <w:rtl/>
              </w:rPr>
            </w:pPr>
            <w:r w:rsidRPr="004723F7">
              <w:rPr>
                <w:rFonts w:hint="cs"/>
                <w:sz w:val="24"/>
                <w:rtl/>
              </w:rPr>
              <w:t xml:space="preserve">היועץ המשפטי לממשלה </w:t>
            </w:r>
          </w:p>
          <w:p w:rsidR="007A5A85" w:rsidRPr="00660CB6" w:rsidRDefault="007A5A85" w:rsidP="00555200">
            <w:pPr>
              <w:pStyle w:val="a7"/>
              <w:rPr>
                <w:b w:val="0"/>
                <w:bCs w:val="0"/>
                <w:sz w:val="24"/>
                <w:rtl/>
              </w:rPr>
            </w:pPr>
            <w:r w:rsidRPr="00660CB6">
              <w:rPr>
                <w:rFonts w:hint="cs"/>
                <w:b w:val="0"/>
                <w:bCs w:val="0"/>
                <w:sz w:val="24"/>
                <w:rtl/>
              </w:rPr>
              <w:t xml:space="preserve">משרד הרווחה והשירותים החברתיים </w:t>
            </w:r>
          </w:p>
          <w:p w:rsidR="007A5A85" w:rsidRPr="00660CB6" w:rsidRDefault="007A5A85" w:rsidP="00555200">
            <w:pPr>
              <w:pStyle w:val="a7"/>
              <w:rPr>
                <w:b w:val="0"/>
                <w:bCs w:val="0"/>
                <w:sz w:val="24"/>
                <w:rtl/>
              </w:rPr>
            </w:pPr>
            <w:r w:rsidRPr="00660CB6">
              <w:rPr>
                <w:rFonts w:hint="cs"/>
                <w:b w:val="0"/>
                <w:bCs w:val="0"/>
                <w:sz w:val="24"/>
                <w:rtl/>
              </w:rPr>
              <w:t xml:space="preserve">רח' קפלן 2 </w:t>
            </w:r>
            <w:r w:rsidRPr="00660CB6">
              <w:rPr>
                <w:b w:val="0"/>
                <w:bCs w:val="0"/>
                <w:sz w:val="24"/>
                <w:rtl/>
              </w:rPr>
              <w:t>–</w:t>
            </w:r>
            <w:r w:rsidRPr="00660CB6">
              <w:rPr>
                <w:rFonts w:hint="cs"/>
                <w:b w:val="0"/>
                <w:bCs w:val="0"/>
                <w:sz w:val="24"/>
                <w:rtl/>
              </w:rPr>
              <w:t xml:space="preserve"> קריית הממשלה </w:t>
            </w:r>
          </w:p>
          <w:p w:rsidR="007A5A85" w:rsidRPr="00660CB6" w:rsidRDefault="007A5A85" w:rsidP="00555200">
            <w:pPr>
              <w:pStyle w:val="a7"/>
              <w:rPr>
                <w:b w:val="0"/>
                <w:bCs w:val="0"/>
                <w:sz w:val="24"/>
                <w:rtl/>
              </w:rPr>
            </w:pPr>
            <w:r w:rsidRPr="00660CB6">
              <w:rPr>
                <w:rFonts w:hint="cs"/>
                <w:b w:val="0"/>
                <w:bCs w:val="0"/>
                <w:sz w:val="24"/>
                <w:rtl/>
              </w:rPr>
              <w:t xml:space="preserve">ירושלים </w:t>
            </w:r>
          </w:p>
          <w:p w:rsidR="007A5A85" w:rsidRPr="004723F7" w:rsidRDefault="007A5A85" w:rsidP="00555200">
            <w:pPr>
              <w:pStyle w:val="a7"/>
              <w:rPr>
                <w:sz w:val="24"/>
                <w:rtl/>
              </w:rPr>
            </w:pPr>
          </w:p>
        </w:tc>
        <w:tc>
          <w:tcPr>
            <w:tcW w:w="2409" w:type="dxa"/>
          </w:tcPr>
          <w:p w:rsidR="007A5A85" w:rsidRPr="004723F7" w:rsidRDefault="007A5A85" w:rsidP="00555200">
            <w:pPr>
              <w:pStyle w:val="a7"/>
              <w:rPr>
                <w:sz w:val="24"/>
                <w:rtl/>
              </w:rPr>
            </w:pPr>
          </w:p>
        </w:tc>
      </w:tr>
      <w:tr w:rsidR="007A5A85" w:rsidRPr="004723F7" w:rsidTr="0043282B">
        <w:trPr>
          <w:trHeight w:val="720"/>
        </w:trPr>
        <w:tc>
          <w:tcPr>
            <w:tcW w:w="2403" w:type="dxa"/>
          </w:tcPr>
          <w:p w:rsidR="007A5A85" w:rsidRDefault="007A5A85" w:rsidP="00555200">
            <w:pPr>
              <w:pStyle w:val="a7"/>
              <w:rPr>
                <w:sz w:val="24"/>
                <w:u w:val="single"/>
                <w:rtl/>
              </w:rPr>
            </w:pPr>
          </w:p>
          <w:p w:rsidR="00743796" w:rsidRPr="004723F7" w:rsidRDefault="00743796" w:rsidP="00555200">
            <w:pPr>
              <w:pStyle w:val="a7"/>
              <w:rPr>
                <w:sz w:val="24"/>
                <w:u w:val="single"/>
                <w:rtl/>
              </w:rPr>
            </w:pPr>
          </w:p>
        </w:tc>
        <w:tc>
          <w:tcPr>
            <w:tcW w:w="4820" w:type="dxa"/>
            <w:gridSpan w:val="2"/>
          </w:tcPr>
          <w:p w:rsidR="007A5A85" w:rsidRPr="004723F7" w:rsidRDefault="007A5A85" w:rsidP="00555200">
            <w:pPr>
              <w:pStyle w:val="a7"/>
              <w:rPr>
                <w:sz w:val="24"/>
                <w:rtl/>
              </w:rPr>
            </w:pPr>
            <w:r w:rsidRPr="004723F7">
              <w:rPr>
                <w:rFonts w:hint="cs"/>
                <w:sz w:val="24"/>
                <w:rtl/>
              </w:rPr>
              <w:t xml:space="preserve">          נגד</w:t>
            </w:r>
          </w:p>
        </w:tc>
        <w:tc>
          <w:tcPr>
            <w:tcW w:w="2409" w:type="dxa"/>
          </w:tcPr>
          <w:p w:rsidR="007A5A85" w:rsidRPr="004723F7" w:rsidRDefault="007A5A85" w:rsidP="00555200">
            <w:pPr>
              <w:pStyle w:val="a7"/>
              <w:rPr>
                <w:sz w:val="24"/>
                <w:rtl/>
              </w:rPr>
            </w:pPr>
          </w:p>
        </w:tc>
      </w:tr>
      <w:tr w:rsidR="007A5A85" w:rsidRPr="004723F7" w:rsidTr="00555200">
        <w:tc>
          <w:tcPr>
            <w:tcW w:w="2403" w:type="dxa"/>
          </w:tcPr>
          <w:p w:rsidR="007A5A85" w:rsidRPr="004723F7" w:rsidRDefault="007A5A85" w:rsidP="00555200">
            <w:pPr>
              <w:pStyle w:val="a7"/>
              <w:rPr>
                <w:sz w:val="24"/>
                <w:u w:val="single"/>
                <w:rtl/>
              </w:rPr>
            </w:pPr>
            <w:bookmarkStart w:id="3" w:name="שם_ב" w:colFirst="1" w:colLast="1"/>
            <w:bookmarkEnd w:id="2"/>
            <w:r w:rsidRPr="004723F7">
              <w:rPr>
                <w:rFonts w:hint="cs"/>
                <w:sz w:val="24"/>
                <w:u w:val="single"/>
                <w:rtl/>
              </w:rPr>
              <w:t>המשיב</w:t>
            </w:r>
            <w:r>
              <w:rPr>
                <w:rFonts w:hint="cs"/>
                <w:sz w:val="24"/>
                <w:u w:val="single"/>
                <w:rtl/>
              </w:rPr>
              <w:t>ה</w:t>
            </w:r>
            <w:r w:rsidRPr="004723F7">
              <w:rPr>
                <w:rFonts w:hint="cs"/>
                <w:sz w:val="24"/>
                <w:u w:val="single"/>
                <w:rtl/>
              </w:rPr>
              <w:t xml:space="preserve"> </w:t>
            </w:r>
          </w:p>
          <w:p w:rsidR="007A5A85" w:rsidRPr="004723F7" w:rsidRDefault="007A5A85" w:rsidP="00555200">
            <w:pPr>
              <w:rPr>
                <w:rtl/>
              </w:rPr>
            </w:pPr>
          </w:p>
          <w:p w:rsidR="007A5A85" w:rsidRDefault="007A5A85" w:rsidP="00555200">
            <w:pPr>
              <w:tabs>
                <w:tab w:val="left" w:pos="987"/>
              </w:tabs>
              <w:rPr>
                <w:rtl/>
              </w:rPr>
            </w:pPr>
          </w:p>
          <w:p w:rsidR="007A5A85" w:rsidRPr="004723F7" w:rsidRDefault="007A5A85" w:rsidP="00555200">
            <w:pPr>
              <w:tabs>
                <w:tab w:val="left" w:pos="987"/>
              </w:tabs>
              <w:rPr>
                <w:rtl/>
              </w:rPr>
            </w:pPr>
          </w:p>
          <w:p w:rsidR="007A5A85" w:rsidRPr="004723F7" w:rsidRDefault="007A5A85" w:rsidP="00555200">
            <w:pPr>
              <w:jc w:val="center"/>
              <w:rPr>
                <w:rtl/>
              </w:rPr>
            </w:pPr>
          </w:p>
        </w:tc>
        <w:tc>
          <w:tcPr>
            <w:tcW w:w="4820" w:type="dxa"/>
            <w:gridSpan w:val="2"/>
          </w:tcPr>
          <w:p w:rsidR="007A5A85" w:rsidRPr="0043282B" w:rsidRDefault="00C8731B" w:rsidP="00C8731B">
            <w:pPr>
              <w:pStyle w:val="a7"/>
              <w:numPr>
                <w:ilvl w:val="0"/>
                <w:numId w:val="1"/>
              </w:numPr>
              <w:ind w:left="375"/>
              <w:rPr>
                <w:rFonts w:ascii="David" w:hAnsi="David"/>
                <w:sz w:val="24"/>
              </w:rPr>
            </w:pPr>
            <w:r>
              <w:rPr>
                <w:rFonts w:hint="cs"/>
                <w:sz w:val="24"/>
                <w:rtl/>
              </w:rPr>
              <w:t>פלונית</w:t>
            </w:r>
            <w:r w:rsidR="007A5A85" w:rsidRPr="0043282B">
              <w:rPr>
                <w:rFonts w:hint="cs"/>
                <w:sz w:val="24"/>
                <w:rtl/>
              </w:rPr>
              <w:t xml:space="preserve"> מספר זהות ב</w:t>
            </w:r>
            <w:r>
              <w:rPr>
                <w:rFonts w:hint="cs"/>
                <w:sz w:val="24"/>
                <w:rtl/>
              </w:rPr>
              <w:t xml:space="preserve">מדינת </w:t>
            </w:r>
            <w:r>
              <w:rPr>
                <w:rFonts w:hint="cs"/>
                <w:sz w:val="24"/>
              </w:rPr>
              <w:t>A</w:t>
            </w:r>
          </w:p>
          <w:p w:rsidR="00500A4C" w:rsidRDefault="00C8731B" w:rsidP="00C8731B">
            <w:pPr>
              <w:pStyle w:val="a7"/>
              <w:numPr>
                <w:ilvl w:val="0"/>
                <w:numId w:val="1"/>
              </w:numPr>
              <w:ind w:left="375"/>
              <w:rPr>
                <w:rFonts w:ascii="David" w:hAnsi="David"/>
                <w:sz w:val="24"/>
              </w:rPr>
            </w:pPr>
            <w:r>
              <w:rPr>
                <w:rFonts w:ascii="David" w:hAnsi="David" w:hint="cs"/>
                <w:sz w:val="24"/>
                <w:rtl/>
              </w:rPr>
              <w:t>אלמוני</w:t>
            </w:r>
            <w:r w:rsidR="00500A4C">
              <w:rPr>
                <w:rFonts w:ascii="David" w:hAnsi="David" w:hint="cs"/>
                <w:sz w:val="24"/>
                <w:rtl/>
              </w:rPr>
              <w:t xml:space="preserve"> מספר זהות </w:t>
            </w:r>
            <w:r>
              <w:rPr>
                <w:rFonts w:ascii="David" w:hAnsi="David" w:hint="cs"/>
                <w:sz w:val="24"/>
                <w:rtl/>
              </w:rPr>
              <w:t xml:space="preserve">במדינת </w:t>
            </w:r>
            <w:r>
              <w:rPr>
                <w:rFonts w:ascii="David" w:hAnsi="David" w:hint="cs"/>
                <w:sz w:val="24"/>
              </w:rPr>
              <w:t>A</w:t>
            </w:r>
          </w:p>
          <w:p w:rsidR="007A5A85" w:rsidRPr="00500A4C" w:rsidRDefault="007A5A85" w:rsidP="0043282B">
            <w:pPr>
              <w:pStyle w:val="a7"/>
              <w:ind w:left="105" w:hanging="105"/>
              <w:rPr>
                <w:b w:val="0"/>
                <w:bCs w:val="0"/>
                <w:sz w:val="24"/>
                <w:rtl/>
              </w:rPr>
            </w:pPr>
          </w:p>
        </w:tc>
        <w:tc>
          <w:tcPr>
            <w:tcW w:w="2409" w:type="dxa"/>
          </w:tcPr>
          <w:p w:rsidR="007A5A85" w:rsidRPr="004723F7" w:rsidRDefault="007A5A85" w:rsidP="00555200">
            <w:pPr>
              <w:pStyle w:val="a7"/>
              <w:rPr>
                <w:sz w:val="24"/>
                <w:rtl/>
              </w:rPr>
            </w:pPr>
          </w:p>
        </w:tc>
      </w:tr>
      <w:tr w:rsidR="007A5A85" w:rsidRPr="004723F7" w:rsidTr="00555200">
        <w:tc>
          <w:tcPr>
            <w:tcW w:w="2403" w:type="dxa"/>
          </w:tcPr>
          <w:p w:rsidR="007A5A85" w:rsidRPr="004723F7" w:rsidRDefault="007A5A85" w:rsidP="007A5A85">
            <w:pPr>
              <w:pStyle w:val="a7"/>
              <w:rPr>
                <w:sz w:val="24"/>
                <w:u w:val="single"/>
                <w:rtl/>
              </w:rPr>
            </w:pPr>
            <w:bookmarkStart w:id="4" w:name="כינוי_ב" w:colFirst="3" w:colLast="3"/>
            <w:bookmarkEnd w:id="3"/>
            <w:r w:rsidRPr="004723F7">
              <w:rPr>
                <w:rFonts w:hint="cs"/>
                <w:sz w:val="24"/>
                <w:u w:val="single"/>
                <w:rtl/>
              </w:rPr>
              <w:t xml:space="preserve">בעניין </w:t>
            </w:r>
          </w:p>
        </w:tc>
        <w:tc>
          <w:tcPr>
            <w:tcW w:w="4586" w:type="dxa"/>
          </w:tcPr>
          <w:p w:rsidR="007A5A85" w:rsidRPr="00F96419" w:rsidRDefault="00C8731B" w:rsidP="00C8731B">
            <w:pPr>
              <w:pStyle w:val="a7"/>
              <w:rPr>
                <w:sz w:val="24"/>
                <w:rtl/>
              </w:rPr>
            </w:pPr>
            <w:r>
              <w:rPr>
                <w:rFonts w:hint="cs"/>
                <w:sz w:val="24"/>
                <w:rtl/>
              </w:rPr>
              <w:t>הילדה</w:t>
            </w:r>
            <w:r w:rsidR="007A5A85">
              <w:rPr>
                <w:rFonts w:hint="cs"/>
                <w:sz w:val="24"/>
                <w:rtl/>
              </w:rPr>
              <w:t xml:space="preserve"> ילידת </w:t>
            </w:r>
            <w:r>
              <w:rPr>
                <w:rFonts w:hint="cs"/>
                <w:sz w:val="24"/>
              </w:rPr>
              <w:t>YYY</w:t>
            </w:r>
            <w:r>
              <w:rPr>
                <w:rFonts w:hint="cs"/>
                <w:sz w:val="24"/>
                <w:rtl/>
              </w:rPr>
              <w:t>.</w:t>
            </w:r>
            <w:r>
              <w:rPr>
                <w:rFonts w:hint="cs"/>
                <w:sz w:val="24"/>
              </w:rPr>
              <w:t>Y</w:t>
            </w:r>
            <w:r>
              <w:rPr>
                <w:rFonts w:hint="cs"/>
                <w:sz w:val="24"/>
                <w:rtl/>
              </w:rPr>
              <w:t>.</w:t>
            </w:r>
            <w:r>
              <w:rPr>
                <w:rFonts w:hint="cs"/>
                <w:sz w:val="24"/>
              </w:rPr>
              <w:t>Y</w:t>
            </w:r>
            <w:r>
              <w:rPr>
                <w:rFonts w:hint="cs"/>
                <w:sz w:val="24"/>
                <w:rtl/>
              </w:rPr>
              <w:t xml:space="preserve"> </w:t>
            </w:r>
            <w:r w:rsidR="007A5A85">
              <w:rPr>
                <w:rFonts w:hint="cs"/>
                <w:sz w:val="24"/>
                <w:rtl/>
              </w:rPr>
              <w:t xml:space="preserve">דרכון </w:t>
            </w:r>
            <w:r>
              <w:rPr>
                <w:rFonts w:hint="cs"/>
                <w:sz w:val="24"/>
                <w:rtl/>
              </w:rPr>
              <w:t xml:space="preserve">במדינת </w:t>
            </w:r>
            <w:r>
              <w:rPr>
                <w:rFonts w:hint="cs"/>
                <w:sz w:val="24"/>
              </w:rPr>
              <w:t>A</w:t>
            </w:r>
          </w:p>
        </w:tc>
        <w:tc>
          <w:tcPr>
            <w:tcW w:w="234" w:type="dxa"/>
          </w:tcPr>
          <w:p w:rsidR="007A5A85" w:rsidRDefault="007A5A85" w:rsidP="00555200">
            <w:pPr>
              <w:pStyle w:val="a7"/>
              <w:rPr>
                <w:sz w:val="24"/>
                <w:rtl/>
              </w:rPr>
            </w:pPr>
          </w:p>
          <w:p w:rsidR="007A5A85" w:rsidRPr="004723F7" w:rsidRDefault="007A5A85" w:rsidP="00555200">
            <w:pPr>
              <w:pStyle w:val="a7"/>
              <w:jc w:val="left"/>
              <w:rPr>
                <w:sz w:val="24"/>
                <w:rtl/>
              </w:rPr>
            </w:pPr>
          </w:p>
        </w:tc>
        <w:tc>
          <w:tcPr>
            <w:tcW w:w="2409" w:type="dxa"/>
          </w:tcPr>
          <w:p w:rsidR="007A5A85" w:rsidRPr="004723F7" w:rsidRDefault="007A5A85" w:rsidP="00555200">
            <w:pPr>
              <w:pStyle w:val="a7"/>
              <w:rPr>
                <w:sz w:val="24"/>
                <w:rtl/>
              </w:rPr>
            </w:pPr>
          </w:p>
        </w:tc>
      </w:tr>
      <w:tr w:rsidR="007A5A85" w:rsidRPr="004723F7" w:rsidTr="00555200">
        <w:tc>
          <w:tcPr>
            <w:tcW w:w="2403" w:type="dxa"/>
          </w:tcPr>
          <w:p w:rsidR="007A5A85" w:rsidRPr="004723F7" w:rsidRDefault="007A5A85" w:rsidP="00555200">
            <w:pPr>
              <w:pStyle w:val="a7"/>
              <w:bidi w:val="0"/>
              <w:rPr>
                <w:sz w:val="24"/>
                <w:u w:val="single"/>
              </w:rPr>
            </w:pPr>
          </w:p>
        </w:tc>
        <w:tc>
          <w:tcPr>
            <w:tcW w:w="4586" w:type="dxa"/>
          </w:tcPr>
          <w:p w:rsidR="007A5A85" w:rsidRPr="0043282B" w:rsidRDefault="007A5A85" w:rsidP="00555200">
            <w:pPr>
              <w:pStyle w:val="a7"/>
              <w:rPr>
                <w:sz w:val="24"/>
                <w:rtl/>
              </w:rPr>
            </w:pPr>
          </w:p>
        </w:tc>
        <w:tc>
          <w:tcPr>
            <w:tcW w:w="234" w:type="dxa"/>
          </w:tcPr>
          <w:p w:rsidR="007A5A85" w:rsidRPr="004723F7" w:rsidRDefault="007A5A85" w:rsidP="00555200">
            <w:pPr>
              <w:pStyle w:val="a7"/>
              <w:rPr>
                <w:sz w:val="24"/>
                <w:rtl/>
              </w:rPr>
            </w:pPr>
          </w:p>
        </w:tc>
        <w:tc>
          <w:tcPr>
            <w:tcW w:w="2409" w:type="dxa"/>
          </w:tcPr>
          <w:p w:rsidR="007A5A85" w:rsidRPr="004723F7" w:rsidRDefault="007A5A85" w:rsidP="00555200">
            <w:pPr>
              <w:pStyle w:val="a7"/>
              <w:rPr>
                <w:sz w:val="24"/>
                <w:rtl/>
              </w:rPr>
            </w:pPr>
          </w:p>
        </w:tc>
      </w:tr>
      <w:tr w:rsidR="007A5A85" w:rsidRPr="004723F7" w:rsidTr="00555200">
        <w:tc>
          <w:tcPr>
            <w:tcW w:w="2403" w:type="dxa"/>
          </w:tcPr>
          <w:p w:rsidR="007A5A85" w:rsidRPr="004723F7" w:rsidRDefault="007A5A85" w:rsidP="00555200">
            <w:pPr>
              <w:pStyle w:val="a7"/>
              <w:rPr>
                <w:sz w:val="24"/>
                <w:u w:val="single"/>
                <w:rtl/>
              </w:rPr>
            </w:pPr>
            <w:r w:rsidRPr="004723F7">
              <w:rPr>
                <w:rFonts w:hint="cs"/>
                <w:sz w:val="24"/>
                <w:u w:val="single"/>
                <w:rtl/>
              </w:rPr>
              <w:t>ובעניין:</w:t>
            </w:r>
          </w:p>
        </w:tc>
        <w:tc>
          <w:tcPr>
            <w:tcW w:w="4586" w:type="dxa"/>
          </w:tcPr>
          <w:p w:rsidR="007A5A85" w:rsidRPr="004723F7" w:rsidRDefault="007A5A85" w:rsidP="00555200">
            <w:pPr>
              <w:pStyle w:val="a7"/>
              <w:rPr>
                <w:sz w:val="24"/>
                <w:rtl/>
              </w:rPr>
            </w:pPr>
            <w:r w:rsidRPr="004723F7">
              <w:rPr>
                <w:rFonts w:hint="cs"/>
                <w:sz w:val="24"/>
                <w:rtl/>
              </w:rPr>
              <w:t>חוק אימוץ ילדים, התשמ"א-1981</w:t>
            </w:r>
          </w:p>
        </w:tc>
        <w:tc>
          <w:tcPr>
            <w:tcW w:w="234" w:type="dxa"/>
          </w:tcPr>
          <w:p w:rsidR="007A5A85" w:rsidRPr="004723F7" w:rsidRDefault="007A5A85" w:rsidP="00555200">
            <w:pPr>
              <w:pStyle w:val="a7"/>
              <w:rPr>
                <w:sz w:val="24"/>
                <w:rtl/>
              </w:rPr>
            </w:pPr>
          </w:p>
        </w:tc>
        <w:tc>
          <w:tcPr>
            <w:tcW w:w="2409" w:type="dxa"/>
          </w:tcPr>
          <w:p w:rsidR="007A5A85" w:rsidRPr="004723F7" w:rsidRDefault="007A5A85" w:rsidP="00555200">
            <w:pPr>
              <w:pStyle w:val="a7"/>
              <w:rPr>
                <w:sz w:val="24"/>
                <w:rtl/>
              </w:rPr>
            </w:pPr>
          </w:p>
        </w:tc>
      </w:tr>
      <w:bookmarkEnd w:id="0"/>
      <w:bookmarkEnd w:id="4"/>
    </w:tbl>
    <w:p w:rsidR="007A5A85" w:rsidRDefault="007A5A85" w:rsidP="007A5A85">
      <w:pPr>
        <w:spacing w:line="360" w:lineRule="auto"/>
        <w:jc w:val="both"/>
        <w:rPr>
          <w:rFonts w:cs="David"/>
          <w:rtl/>
        </w:rPr>
      </w:pPr>
    </w:p>
    <w:p w:rsidR="00735C0A" w:rsidRDefault="00735C0A" w:rsidP="007A5A85">
      <w:pPr>
        <w:spacing w:line="360" w:lineRule="auto"/>
        <w:jc w:val="both"/>
        <w:rPr>
          <w:rFonts w:cs="David"/>
          <w:rtl/>
        </w:rPr>
      </w:pPr>
    </w:p>
    <w:p w:rsidR="007A5A85" w:rsidRPr="007A5A85" w:rsidRDefault="007A5A85" w:rsidP="007A5A85">
      <w:pPr>
        <w:spacing w:line="360" w:lineRule="auto"/>
        <w:jc w:val="center"/>
        <w:rPr>
          <w:rFonts w:cs="David"/>
          <w:b/>
          <w:bCs/>
          <w:sz w:val="28"/>
          <w:szCs w:val="28"/>
          <w:u w:val="single"/>
          <w:rtl/>
        </w:rPr>
      </w:pPr>
      <w:r w:rsidRPr="007A5A85">
        <w:rPr>
          <w:rFonts w:cs="David" w:hint="cs"/>
          <w:b/>
          <w:bCs/>
          <w:sz w:val="28"/>
          <w:szCs w:val="28"/>
          <w:u w:val="single"/>
          <w:rtl/>
        </w:rPr>
        <w:t>פסק דין</w:t>
      </w:r>
    </w:p>
    <w:p w:rsidR="007A5A85" w:rsidRDefault="007A5A85" w:rsidP="007A5A85">
      <w:pPr>
        <w:spacing w:line="360" w:lineRule="auto"/>
        <w:jc w:val="both"/>
        <w:rPr>
          <w:rFonts w:cs="David"/>
          <w:rtl/>
        </w:rPr>
      </w:pPr>
    </w:p>
    <w:p w:rsidR="007A5A85" w:rsidRDefault="007A5A85" w:rsidP="00C8731B">
      <w:pPr>
        <w:pStyle w:val="a8"/>
        <w:numPr>
          <w:ilvl w:val="0"/>
          <w:numId w:val="2"/>
        </w:numPr>
        <w:spacing w:line="360" w:lineRule="auto"/>
        <w:jc w:val="both"/>
        <w:rPr>
          <w:rFonts w:cs="David"/>
        </w:rPr>
      </w:pPr>
      <w:r>
        <w:rPr>
          <w:rFonts w:cs="David" w:hint="cs"/>
          <w:rtl/>
        </w:rPr>
        <w:t xml:space="preserve">המדובר בבקשה להכריז על </w:t>
      </w:r>
      <w:r w:rsidR="00735C0A">
        <w:rPr>
          <w:rFonts w:cs="David" w:hint="cs"/>
          <w:rtl/>
        </w:rPr>
        <w:t xml:space="preserve">הילדה </w:t>
      </w:r>
      <w:r w:rsidR="00C8731B">
        <w:rPr>
          <w:rFonts w:cs="David" w:hint="cs"/>
        </w:rPr>
        <w:t>XXX</w:t>
      </w:r>
      <w:r>
        <w:rPr>
          <w:rFonts w:cs="David" w:hint="cs"/>
          <w:rtl/>
        </w:rPr>
        <w:t xml:space="preserve">, ילידת </w:t>
      </w:r>
      <w:r w:rsidR="00735C0A">
        <w:rPr>
          <w:rFonts w:cs="David" w:hint="cs"/>
          <w:rtl/>
        </w:rPr>
        <w:t>,</w:t>
      </w:r>
      <w:r w:rsidR="00C8731B" w:rsidRPr="00C8731B">
        <w:rPr>
          <w:rFonts w:hint="cs"/>
        </w:rPr>
        <w:t xml:space="preserve"> </w:t>
      </w:r>
      <w:r w:rsidR="00C8731B">
        <w:rPr>
          <w:rFonts w:hint="cs"/>
        </w:rPr>
        <w:t>YYY</w:t>
      </w:r>
      <w:r w:rsidR="00C8731B">
        <w:rPr>
          <w:rFonts w:hint="cs"/>
          <w:rtl/>
        </w:rPr>
        <w:t>.</w:t>
      </w:r>
      <w:r w:rsidR="00C8731B">
        <w:rPr>
          <w:rFonts w:hint="cs"/>
        </w:rPr>
        <w:t>Y</w:t>
      </w:r>
      <w:r w:rsidR="00C8731B">
        <w:rPr>
          <w:rFonts w:hint="cs"/>
          <w:rtl/>
        </w:rPr>
        <w:t>.</w:t>
      </w:r>
      <w:r w:rsidR="00C8731B">
        <w:rPr>
          <w:rFonts w:hint="cs"/>
        </w:rPr>
        <w:t>Y</w:t>
      </w:r>
      <w:r>
        <w:rPr>
          <w:rFonts w:cs="David" w:hint="cs"/>
          <w:rtl/>
        </w:rPr>
        <w:t xml:space="preserve"> (ולהלן: </w:t>
      </w:r>
      <w:r w:rsidR="00C8731B">
        <w:rPr>
          <w:rFonts w:cs="David" w:hint="cs"/>
          <w:b/>
          <w:bCs/>
          <w:rtl/>
        </w:rPr>
        <w:t>"הילדה</w:t>
      </w:r>
      <w:r>
        <w:rPr>
          <w:rFonts w:cs="David" w:hint="cs"/>
          <w:rtl/>
        </w:rPr>
        <w:t xml:space="preserve">") בת אימוץ כלפיה הוריה, המשיבים 1-2, המתגוררים במדינת </w:t>
      </w:r>
      <w:r w:rsidR="00C8731B">
        <w:rPr>
          <w:rFonts w:cs="David" w:hint="cs"/>
        </w:rPr>
        <w:t>A</w:t>
      </w:r>
      <w:r>
        <w:rPr>
          <w:rFonts w:cs="David" w:hint="cs"/>
          <w:rtl/>
        </w:rPr>
        <w:t>.</w:t>
      </w:r>
    </w:p>
    <w:p w:rsidR="007A5A85" w:rsidRPr="00C8731B" w:rsidRDefault="007A5A85" w:rsidP="00735C0A">
      <w:pPr>
        <w:pStyle w:val="a8"/>
        <w:spacing w:line="360" w:lineRule="auto"/>
        <w:jc w:val="both"/>
        <w:rPr>
          <w:rFonts w:cs="David"/>
        </w:rPr>
      </w:pPr>
    </w:p>
    <w:p w:rsidR="007A5A85" w:rsidRDefault="007A5A85" w:rsidP="00C8731B">
      <w:pPr>
        <w:pStyle w:val="a8"/>
        <w:numPr>
          <w:ilvl w:val="0"/>
          <w:numId w:val="2"/>
        </w:numPr>
        <w:spacing w:line="360" w:lineRule="auto"/>
        <w:jc w:val="both"/>
        <w:rPr>
          <w:rFonts w:cs="David"/>
        </w:rPr>
      </w:pPr>
      <w:r>
        <w:rPr>
          <w:rFonts w:cs="David" w:hint="cs"/>
          <w:rtl/>
        </w:rPr>
        <w:t>הבקשה הוגשה</w:t>
      </w:r>
      <w:r w:rsidR="00823200">
        <w:rPr>
          <w:rFonts w:cs="David" w:hint="cs"/>
          <w:rtl/>
        </w:rPr>
        <w:t xml:space="preserve"> ביום </w:t>
      </w:r>
      <w:r w:rsidR="00C8731B">
        <w:rPr>
          <w:rFonts w:cs="David" w:hint="cs"/>
          <w:rtl/>
        </w:rPr>
        <w:t>23.</w:t>
      </w:r>
      <w:r w:rsidR="00C8731B">
        <w:rPr>
          <w:rFonts w:cs="David" w:hint="cs"/>
        </w:rPr>
        <w:t>Y</w:t>
      </w:r>
      <w:r w:rsidR="00C8731B">
        <w:rPr>
          <w:rFonts w:cs="David" w:hint="cs"/>
          <w:rtl/>
        </w:rPr>
        <w:t>.</w:t>
      </w:r>
      <w:r w:rsidR="00C8731B">
        <w:rPr>
          <w:rFonts w:cs="David" w:hint="cs"/>
        </w:rPr>
        <w:t>Y</w:t>
      </w:r>
      <w:r w:rsidR="00823200">
        <w:rPr>
          <w:rFonts w:cs="David" w:hint="cs"/>
          <w:rtl/>
        </w:rPr>
        <w:t xml:space="preserve"> שבוע ימים בקירוב</w:t>
      </w:r>
      <w:r>
        <w:rPr>
          <w:rFonts w:cs="David" w:hint="cs"/>
          <w:rtl/>
        </w:rPr>
        <w:t xml:space="preserve"> </w:t>
      </w:r>
      <w:r w:rsidR="00823200">
        <w:rPr>
          <w:rFonts w:cs="David" w:hint="cs"/>
          <w:rtl/>
        </w:rPr>
        <w:t>ב</w:t>
      </w:r>
      <w:r>
        <w:rPr>
          <w:rFonts w:cs="David" w:hint="cs"/>
          <w:rtl/>
        </w:rPr>
        <w:t>טרם מלאו ל</w:t>
      </w:r>
      <w:r w:rsidR="00C8731B">
        <w:rPr>
          <w:rFonts w:cs="David" w:hint="cs"/>
          <w:rtl/>
        </w:rPr>
        <w:t>ילדה</w:t>
      </w:r>
      <w:r>
        <w:rPr>
          <w:rFonts w:cs="David" w:hint="cs"/>
          <w:rtl/>
        </w:rPr>
        <w:t xml:space="preserve"> 18 שנה.</w:t>
      </w:r>
    </w:p>
    <w:p w:rsidR="007A5A85" w:rsidRPr="00C8731B" w:rsidRDefault="007A5A85" w:rsidP="00735C0A">
      <w:pPr>
        <w:pStyle w:val="a8"/>
        <w:spacing w:line="360" w:lineRule="auto"/>
        <w:rPr>
          <w:rFonts w:cs="David"/>
          <w:rtl/>
        </w:rPr>
      </w:pPr>
    </w:p>
    <w:p w:rsidR="00735C0A" w:rsidRDefault="00735C0A" w:rsidP="00735C0A">
      <w:pPr>
        <w:pStyle w:val="a8"/>
        <w:spacing w:line="360" w:lineRule="auto"/>
        <w:rPr>
          <w:rFonts w:cs="David"/>
          <w:rtl/>
        </w:rPr>
      </w:pPr>
    </w:p>
    <w:p w:rsidR="00735C0A" w:rsidRDefault="00735C0A" w:rsidP="00735C0A">
      <w:pPr>
        <w:pStyle w:val="a8"/>
        <w:spacing w:line="360" w:lineRule="auto"/>
        <w:rPr>
          <w:rFonts w:cs="David"/>
          <w:rtl/>
        </w:rPr>
      </w:pPr>
    </w:p>
    <w:p w:rsidR="00743796" w:rsidRDefault="007A5A85" w:rsidP="00C8731B">
      <w:pPr>
        <w:pStyle w:val="a8"/>
        <w:numPr>
          <w:ilvl w:val="0"/>
          <w:numId w:val="2"/>
        </w:numPr>
        <w:spacing w:line="360" w:lineRule="auto"/>
        <w:jc w:val="both"/>
        <w:rPr>
          <w:rFonts w:cs="David"/>
        </w:rPr>
      </w:pPr>
      <w:r>
        <w:rPr>
          <w:rFonts w:cs="David" w:hint="cs"/>
          <w:rtl/>
        </w:rPr>
        <w:lastRenderedPageBreak/>
        <w:t xml:space="preserve">כנטען בבקשה </w:t>
      </w:r>
      <w:r w:rsidR="00C8731B">
        <w:rPr>
          <w:rFonts w:cs="David" w:hint="cs"/>
          <w:rtl/>
        </w:rPr>
        <w:t>הילד</w:t>
      </w:r>
      <w:r>
        <w:rPr>
          <w:rFonts w:cs="David" w:hint="cs"/>
          <w:rtl/>
        </w:rPr>
        <w:t>ה נולדה ב</w:t>
      </w:r>
      <w:r w:rsidR="00C8731B">
        <w:rPr>
          <w:rFonts w:cs="David" w:hint="cs"/>
          <w:rtl/>
        </w:rPr>
        <w:t xml:space="preserve">מדינת </w:t>
      </w:r>
      <w:r w:rsidR="00C8731B">
        <w:rPr>
          <w:rFonts w:cs="David" w:hint="cs"/>
        </w:rPr>
        <w:t>A</w:t>
      </w:r>
      <w:r>
        <w:rPr>
          <w:rFonts w:cs="David" w:hint="cs"/>
          <w:rtl/>
        </w:rPr>
        <w:t xml:space="preserve"> למשיבים, אשר ניהלו קשר זוגי אך לא היו נשואים </w:t>
      </w:r>
      <w:proofErr w:type="spellStart"/>
      <w:r>
        <w:rPr>
          <w:rFonts w:cs="David" w:hint="cs"/>
          <w:rtl/>
        </w:rPr>
        <w:t>זל"ז</w:t>
      </w:r>
      <w:proofErr w:type="spellEnd"/>
      <w:r>
        <w:rPr>
          <w:rFonts w:cs="David" w:hint="cs"/>
          <w:rtl/>
        </w:rPr>
        <w:t xml:space="preserve"> וככל הידוע היו </w:t>
      </w:r>
      <w:proofErr w:type="spellStart"/>
      <w:r>
        <w:rPr>
          <w:rFonts w:cs="David" w:hint="cs"/>
          <w:rtl/>
        </w:rPr>
        <w:t>דרי</w:t>
      </w:r>
      <w:proofErr w:type="spellEnd"/>
      <w:r>
        <w:rPr>
          <w:rFonts w:cs="David" w:hint="cs"/>
          <w:rtl/>
        </w:rPr>
        <w:t xml:space="preserve"> רחוב וסבלו מהתמכרות לסמים שונים. בשנותיה הראשונות גדלה </w:t>
      </w:r>
      <w:r w:rsidR="00C8731B">
        <w:rPr>
          <w:rFonts w:cs="David" w:hint="cs"/>
          <w:rtl/>
        </w:rPr>
        <w:t>הילדה</w:t>
      </w:r>
      <w:r>
        <w:rPr>
          <w:rFonts w:cs="David" w:hint="cs"/>
          <w:rtl/>
        </w:rPr>
        <w:t xml:space="preserve"> עם המשיבים ונדדה עמם ברחובות בתנאי הזנחה קשים, </w:t>
      </w:r>
      <w:r w:rsidR="00743796">
        <w:rPr>
          <w:rFonts w:cs="David" w:hint="cs"/>
          <w:rtl/>
        </w:rPr>
        <w:t xml:space="preserve">תוך </w:t>
      </w:r>
      <w:r>
        <w:rPr>
          <w:rFonts w:cs="David" w:hint="cs"/>
          <w:rtl/>
        </w:rPr>
        <w:t>חשיפ</w:t>
      </w:r>
      <w:r w:rsidR="00743796">
        <w:rPr>
          <w:rFonts w:cs="David" w:hint="cs"/>
          <w:rtl/>
        </w:rPr>
        <w:t>ת</w:t>
      </w:r>
      <w:r>
        <w:rPr>
          <w:rFonts w:cs="David" w:hint="cs"/>
          <w:rtl/>
        </w:rPr>
        <w:t xml:space="preserve">ה לסיטואציות קשות וניצולה לקיבוץ נדבות. </w:t>
      </w:r>
    </w:p>
    <w:p w:rsidR="007A5A85" w:rsidRDefault="007A5A85" w:rsidP="00C8731B">
      <w:pPr>
        <w:pStyle w:val="a8"/>
        <w:spacing w:line="360" w:lineRule="auto"/>
        <w:jc w:val="both"/>
        <w:rPr>
          <w:rFonts w:cs="David"/>
        </w:rPr>
      </w:pPr>
      <w:r>
        <w:rPr>
          <w:rFonts w:cs="David" w:hint="cs"/>
          <w:rtl/>
        </w:rPr>
        <w:t>לאחר שננטשה על ידי המשיבים</w:t>
      </w:r>
      <w:r w:rsidR="00680620">
        <w:rPr>
          <w:rFonts w:cs="David" w:hint="cs"/>
          <w:rtl/>
        </w:rPr>
        <w:t>,</w:t>
      </w:r>
      <w:r>
        <w:rPr>
          <w:rFonts w:cs="David" w:hint="cs"/>
          <w:rtl/>
        </w:rPr>
        <w:t xml:space="preserve"> </w:t>
      </w:r>
      <w:r w:rsidR="0043282B">
        <w:rPr>
          <w:rFonts w:cs="David" w:hint="cs"/>
          <w:rtl/>
        </w:rPr>
        <w:t>כשהייתה בת 4 שנים בקירוב</w:t>
      </w:r>
      <w:r w:rsidR="00680620">
        <w:rPr>
          <w:rFonts w:cs="David" w:hint="cs"/>
          <w:rtl/>
        </w:rPr>
        <w:t>,</w:t>
      </w:r>
      <w:r w:rsidR="0043282B">
        <w:rPr>
          <w:rFonts w:cs="David" w:hint="cs"/>
          <w:rtl/>
        </w:rPr>
        <w:t xml:space="preserve"> </w:t>
      </w:r>
      <w:r>
        <w:rPr>
          <w:rFonts w:cs="David" w:hint="cs"/>
          <w:rtl/>
        </w:rPr>
        <w:t xml:space="preserve">גדלה </w:t>
      </w:r>
      <w:r w:rsidR="00C8731B">
        <w:rPr>
          <w:rFonts w:cs="David" w:hint="cs"/>
          <w:rtl/>
        </w:rPr>
        <w:t>הילדה</w:t>
      </w:r>
      <w:r>
        <w:rPr>
          <w:rFonts w:cs="David" w:hint="cs"/>
          <w:rtl/>
        </w:rPr>
        <w:t xml:space="preserve"> בבית סבתה </w:t>
      </w:r>
      <w:r w:rsidR="00C8731B">
        <w:rPr>
          <w:rFonts w:cs="David" w:hint="cs"/>
          <w:rtl/>
        </w:rPr>
        <w:t xml:space="preserve">במדינת </w:t>
      </w:r>
      <w:r w:rsidR="00C8731B">
        <w:rPr>
          <w:rFonts w:cs="David" w:hint="cs"/>
        </w:rPr>
        <w:t>A</w:t>
      </w:r>
      <w:r>
        <w:rPr>
          <w:rFonts w:cs="David" w:hint="cs"/>
          <w:rtl/>
        </w:rPr>
        <w:t xml:space="preserve">, כאשר אחות אמה, </w:t>
      </w:r>
      <w:r w:rsidR="00C8731B">
        <w:rPr>
          <w:rFonts w:cs="David" w:hint="cs"/>
          <w:rtl/>
        </w:rPr>
        <w:t xml:space="preserve">גב' </w:t>
      </w:r>
      <w:r w:rsidR="00C8731B">
        <w:rPr>
          <w:rFonts w:cs="David" w:hint="cs"/>
        </w:rPr>
        <w:t>B</w:t>
      </w:r>
      <w:r>
        <w:rPr>
          <w:rFonts w:cs="David" w:hint="cs"/>
          <w:rtl/>
        </w:rPr>
        <w:t xml:space="preserve"> סייעה בגידולה והפכה מטפלת עיקרית שלה.</w:t>
      </w:r>
      <w:r w:rsidR="0037376E">
        <w:rPr>
          <w:rFonts w:cs="David" w:hint="cs"/>
          <w:rtl/>
        </w:rPr>
        <w:t xml:space="preserve"> עת מלאו </w:t>
      </w:r>
      <w:r w:rsidR="00C8731B">
        <w:rPr>
          <w:rFonts w:cs="David" w:hint="cs"/>
          <w:rtl/>
        </w:rPr>
        <w:t>לילדה</w:t>
      </w:r>
      <w:r w:rsidR="0037376E">
        <w:rPr>
          <w:rFonts w:cs="David" w:hint="cs"/>
          <w:rtl/>
        </w:rPr>
        <w:t xml:space="preserve"> 7 שנים עזבה </w:t>
      </w:r>
      <w:r w:rsidR="00C8731B">
        <w:rPr>
          <w:rFonts w:cs="David" w:hint="cs"/>
          <w:rtl/>
        </w:rPr>
        <w:t xml:space="preserve">גב' </w:t>
      </w:r>
      <w:r w:rsidR="00C8731B">
        <w:rPr>
          <w:rFonts w:cs="David" w:hint="cs"/>
        </w:rPr>
        <w:t>B</w:t>
      </w:r>
      <w:r w:rsidR="00C8731B">
        <w:rPr>
          <w:rFonts w:cs="David" w:hint="cs"/>
          <w:rtl/>
        </w:rPr>
        <w:t xml:space="preserve"> </w:t>
      </w:r>
      <w:r w:rsidR="0037376E">
        <w:rPr>
          <w:rFonts w:cs="David" w:hint="cs"/>
          <w:rtl/>
        </w:rPr>
        <w:t>לישראל ו</w:t>
      </w:r>
      <w:r w:rsidR="00C8731B">
        <w:rPr>
          <w:rFonts w:cs="David" w:hint="cs"/>
          <w:rtl/>
        </w:rPr>
        <w:t>הילדה</w:t>
      </w:r>
      <w:r w:rsidR="0037376E">
        <w:rPr>
          <w:rFonts w:cs="David" w:hint="cs"/>
          <w:rtl/>
        </w:rPr>
        <w:t xml:space="preserve"> נותרה בבית סבתה</w:t>
      </w:r>
      <w:r w:rsidR="00743796">
        <w:rPr>
          <w:rFonts w:cs="David" w:hint="cs"/>
          <w:rtl/>
        </w:rPr>
        <w:t>.</w:t>
      </w:r>
      <w:r w:rsidR="0037376E">
        <w:rPr>
          <w:rFonts w:cs="David" w:hint="cs"/>
          <w:rtl/>
        </w:rPr>
        <w:t xml:space="preserve"> גם שם </w:t>
      </w:r>
      <w:r w:rsidR="00796665">
        <w:rPr>
          <w:rFonts w:cs="David" w:hint="cs"/>
          <w:rtl/>
        </w:rPr>
        <w:t xml:space="preserve">סבלה </w:t>
      </w:r>
      <w:r w:rsidR="00C8731B">
        <w:rPr>
          <w:rFonts w:cs="David" w:hint="cs"/>
          <w:rtl/>
        </w:rPr>
        <w:t>הילדה</w:t>
      </w:r>
      <w:r w:rsidR="00743796">
        <w:rPr>
          <w:rFonts w:cs="David" w:hint="cs"/>
          <w:rtl/>
        </w:rPr>
        <w:t xml:space="preserve"> מ</w:t>
      </w:r>
      <w:r w:rsidR="0037376E">
        <w:rPr>
          <w:rFonts w:cs="David" w:hint="cs"/>
          <w:rtl/>
        </w:rPr>
        <w:t xml:space="preserve">הזנחה, </w:t>
      </w:r>
      <w:r w:rsidR="00796665">
        <w:rPr>
          <w:rFonts w:cs="David" w:hint="cs"/>
          <w:rtl/>
        </w:rPr>
        <w:t xml:space="preserve">וחוותה </w:t>
      </w:r>
      <w:r w:rsidR="0037376E">
        <w:rPr>
          <w:rFonts w:cs="David" w:hint="cs"/>
          <w:rtl/>
        </w:rPr>
        <w:t>שוטטות ברחובות וחשיפה לסמים ו</w:t>
      </w:r>
      <w:r w:rsidR="00735C0A">
        <w:rPr>
          <w:rFonts w:cs="David" w:hint="cs"/>
          <w:rtl/>
        </w:rPr>
        <w:t>ל</w:t>
      </w:r>
      <w:r w:rsidR="0037376E">
        <w:rPr>
          <w:rFonts w:cs="David" w:hint="cs"/>
          <w:rtl/>
        </w:rPr>
        <w:t xml:space="preserve">אלכוהול. במשך השנים הגיעה </w:t>
      </w:r>
      <w:r w:rsidR="00C8731B">
        <w:rPr>
          <w:rFonts w:cs="David" w:hint="cs"/>
          <w:rtl/>
        </w:rPr>
        <w:t>הילדה</w:t>
      </w:r>
      <w:r w:rsidR="0037376E">
        <w:rPr>
          <w:rFonts w:cs="David" w:hint="cs"/>
          <w:rtl/>
        </w:rPr>
        <w:t xml:space="preserve"> פעמיים לבקר את </w:t>
      </w:r>
      <w:r w:rsidR="00C8731B">
        <w:rPr>
          <w:rFonts w:cs="David" w:hint="cs"/>
          <w:rtl/>
        </w:rPr>
        <w:t xml:space="preserve">גב' </w:t>
      </w:r>
      <w:r w:rsidR="00C8731B">
        <w:rPr>
          <w:rFonts w:cs="David" w:hint="cs"/>
        </w:rPr>
        <w:t>B</w:t>
      </w:r>
      <w:r w:rsidR="0037376E">
        <w:rPr>
          <w:rFonts w:cs="David" w:hint="cs"/>
          <w:rtl/>
        </w:rPr>
        <w:t xml:space="preserve"> בישראל</w:t>
      </w:r>
      <w:r w:rsidR="00735C0A">
        <w:rPr>
          <w:rFonts w:cs="David" w:hint="cs"/>
          <w:rtl/>
        </w:rPr>
        <w:t xml:space="preserve">. </w:t>
      </w:r>
      <w:r w:rsidR="001725DF">
        <w:rPr>
          <w:rFonts w:cs="David" w:hint="cs"/>
          <w:rtl/>
        </w:rPr>
        <w:t xml:space="preserve">ביום 10.7.17 </w:t>
      </w:r>
      <w:r w:rsidR="0037376E">
        <w:rPr>
          <w:rFonts w:cs="David" w:hint="cs"/>
          <w:rtl/>
        </w:rPr>
        <w:t xml:space="preserve">הגיעה שוב </w:t>
      </w:r>
      <w:r w:rsidR="00C8731B">
        <w:rPr>
          <w:rFonts w:cs="David" w:hint="cs"/>
          <w:rtl/>
        </w:rPr>
        <w:t>הילדה</w:t>
      </w:r>
      <w:r w:rsidR="0037376E">
        <w:rPr>
          <w:rFonts w:cs="David" w:hint="cs"/>
          <w:rtl/>
        </w:rPr>
        <w:t xml:space="preserve"> ל</w:t>
      </w:r>
      <w:r w:rsidR="00C8731B">
        <w:rPr>
          <w:rFonts w:cs="David" w:hint="cs"/>
          <w:rtl/>
        </w:rPr>
        <w:t xml:space="preserve">גב' </w:t>
      </w:r>
      <w:r w:rsidR="00C8731B">
        <w:rPr>
          <w:rFonts w:cs="David" w:hint="cs"/>
        </w:rPr>
        <w:t>B</w:t>
      </w:r>
      <w:r w:rsidR="0037376E">
        <w:rPr>
          <w:rFonts w:cs="David" w:hint="cs"/>
          <w:rtl/>
        </w:rPr>
        <w:t xml:space="preserve"> בישראל, ו</w:t>
      </w:r>
      <w:r w:rsidR="00680620">
        <w:rPr>
          <w:rFonts w:cs="David" w:hint="cs"/>
          <w:rtl/>
        </w:rPr>
        <w:t xml:space="preserve">מאז ועד כה </w:t>
      </w:r>
      <w:r w:rsidR="0037376E">
        <w:rPr>
          <w:rFonts w:cs="David" w:hint="cs"/>
          <w:rtl/>
        </w:rPr>
        <w:t xml:space="preserve">היא גדלה עמה ועם משפחתה כבתם </w:t>
      </w:r>
      <w:r w:rsidR="00680620">
        <w:rPr>
          <w:rFonts w:cs="David" w:hint="cs"/>
          <w:rtl/>
        </w:rPr>
        <w:t>לכל דבר ועניין</w:t>
      </w:r>
      <w:r w:rsidR="0037376E">
        <w:rPr>
          <w:rFonts w:cs="David" w:hint="cs"/>
          <w:rtl/>
        </w:rPr>
        <w:t xml:space="preserve">. לדברי </w:t>
      </w:r>
      <w:r w:rsidR="00C8731B">
        <w:rPr>
          <w:rFonts w:cs="David" w:hint="cs"/>
          <w:rtl/>
        </w:rPr>
        <w:t xml:space="preserve">גב' </w:t>
      </w:r>
      <w:r w:rsidR="00C8731B">
        <w:rPr>
          <w:rFonts w:cs="David" w:hint="cs"/>
        </w:rPr>
        <w:t>B</w:t>
      </w:r>
      <w:r w:rsidR="00C8731B">
        <w:rPr>
          <w:rFonts w:cs="David" w:hint="cs"/>
          <w:rtl/>
        </w:rPr>
        <w:t xml:space="preserve"> </w:t>
      </w:r>
      <w:r w:rsidR="00796665">
        <w:rPr>
          <w:rFonts w:cs="David" w:hint="cs"/>
          <w:rtl/>
        </w:rPr>
        <w:t xml:space="preserve">לכתחילה נתנה המשיבה 1 את הסכמתה למעברה של </w:t>
      </w:r>
      <w:r w:rsidR="00C8731B">
        <w:rPr>
          <w:rFonts w:cs="David" w:hint="cs"/>
          <w:rtl/>
        </w:rPr>
        <w:t>הילדה</w:t>
      </w:r>
      <w:r w:rsidR="00796665">
        <w:rPr>
          <w:rFonts w:cs="David" w:hint="cs"/>
          <w:rtl/>
        </w:rPr>
        <w:t xml:space="preserve"> להתגורר עמה בישראל.</w:t>
      </w:r>
    </w:p>
    <w:p w:rsidR="0037376E" w:rsidRPr="00796665" w:rsidRDefault="0037376E" w:rsidP="00735C0A">
      <w:pPr>
        <w:pStyle w:val="a8"/>
        <w:spacing w:line="360" w:lineRule="auto"/>
        <w:rPr>
          <w:rFonts w:cs="David"/>
          <w:rtl/>
        </w:rPr>
      </w:pPr>
    </w:p>
    <w:p w:rsidR="0037376E" w:rsidRDefault="0037376E" w:rsidP="00C8731B">
      <w:pPr>
        <w:pStyle w:val="a8"/>
        <w:numPr>
          <w:ilvl w:val="0"/>
          <w:numId w:val="2"/>
        </w:numPr>
        <w:spacing w:line="360" w:lineRule="auto"/>
        <w:jc w:val="both"/>
        <w:rPr>
          <w:rFonts w:cs="David"/>
        </w:rPr>
      </w:pPr>
      <w:r>
        <w:rPr>
          <w:rFonts w:cs="David" w:hint="cs"/>
          <w:rtl/>
        </w:rPr>
        <w:t xml:space="preserve">כבר משנת 2016 פנו </w:t>
      </w:r>
      <w:r w:rsidR="00C8731B">
        <w:rPr>
          <w:rFonts w:cs="David" w:hint="cs"/>
          <w:rtl/>
        </w:rPr>
        <w:t xml:space="preserve">גב' </w:t>
      </w:r>
      <w:r w:rsidR="00C8731B">
        <w:rPr>
          <w:rFonts w:cs="David" w:hint="cs"/>
        </w:rPr>
        <w:t>B</w:t>
      </w:r>
      <w:r w:rsidR="00C8731B">
        <w:rPr>
          <w:rFonts w:cs="David" w:hint="cs"/>
          <w:rtl/>
        </w:rPr>
        <w:t xml:space="preserve"> </w:t>
      </w:r>
      <w:r>
        <w:rPr>
          <w:rFonts w:cs="David" w:hint="cs"/>
          <w:rtl/>
        </w:rPr>
        <w:t xml:space="preserve">ובעלה מר </w:t>
      </w:r>
      <w:r w:rsidR="00C8731B">
        <w:rPr>
          <w:rFonts w:cs="David" w:hint="cs"/>
        </w:rPr>
        <w:t>C</w:t>
      </w:r>
      <w:r>
        <w:rPr>
          <w:rFonts w:cs="David" w:hint="cs"/>
          <w:rtl/>
        </w:rPr>
        <w:t xml:space="preserve"> </w:t>
      </w:r>
      <w:r w:rsidR="003A470F">
        <w:rPr>
          <w:rFonts w:cs="David" w:hint="cs"/>
          <w:rtl/>
        </w:rPr>
        <w:t>(ולהלן: "</w:t>
      </w:r>
      <w:r w:rsidR="003A470F" w:rsidRPr="003A470F">
        <w:rPr>
          <w:rFonts w:cs="David" w:hint="cs"/>
          <w:b/>
          <w:bCs/>
          <w:rtl/>
        </w:rPr>
        <w:t>הדודים</w:t>
      </w:r>
      <w:r w:rsidR="003A470F">
        <w:rPr>
          <w:rFonts w:cs="David" w:hint="cs"/>
          <w:rtl/>
        </w:rPr>
        <w:t xml:space="preserve">") </w:t>
      </w:r>
      <w:r>
        <w:rPr>
          <w:rFonts w:cs="David" w:hint="cs"/>
          <w:rtl/>
        </w:rPr>
        <w:t xml:space="preserve">לרשויות במדינת </w:t>
      </w:r>
      <w:r w:rsidR="00C8731B">
        <w:rPr>
          <w:rFonts w:cs="David" w:hint="cs"/>
        </w:rPr>
        <w:t>A</w:t>
      </w:r>
      <w:r>
        <w:rPr>
          <w:rFonts w:cs="David" w:hint="cs"/>
          <w:rtl/>
        </w:rPr>
        <w:t xml:space="preserve"> בבקשה לאמץ את </w:t>
      </w:r>
      <w:r w:rsidR="00C8731B">
        <w:rPr>
          <w:rFonts w:cs="David" w:hint="cs"/>
          <w:rtl/>
        </w:rPr>
        <w:t>הילדה</w:t>
      </w:r>
      <w:r>
        <w:rPr>
          <w:rFonts w:cs="David" w:hint="cs"/>
          <w:rtl/>
        </w:rPr>
        <w:t xml:space="preserve">. ביום 23.9.16 נמסר להם כי עמדת הרשויות </w:t>
      </w:r>
      <w:r w:rsidR="00C8731B">
        <w:rPr>
          <w:rFonts w:cs="David" w:hint="cs"/>
          <w:rtl/>
        </w:rPr>
        <w:t xml:space="preserve">במדינת </w:t>
      </w:r>
      <w:r w:rsidR="00C8731B">
        <w:rPr>
          <w:rFonts w:cs="David" w:hint="cs"/>
        </w:rPr>
        <w:t>A</w:t>
      </w:r>
      <w:r>
        <w:rPr>
          <w:rFonts w:cs="David" w:hint="cs"/>
          <w:rtl/>
        </w:rPr>
        <w:t xml:space="preserve"> היא חיובית לקידום הליך אימוץ בין ארצי, שהמשיבים הסכימו לאימוץ וגם </w:t>
      </w:r>
      <w:r w:rsidR="00C8731B">
        <w:rPr>
          <w:rFonts w:cs="David" w:hint="cs"/>
          <w:rtl/>
        </w:rPr>
        <w:t>הילדה</w:t>
      </w:r>
      <w:r>
        <w:rPr>
          <w:rFonts w:cs="David" w:hint="cs"/>
          <w:rtl/>
        </w:rPr>
        <w:t xml:space="preserve"> מודעת לבקשה ומסכימה לה. אין צורך לחזור על כל העובדות המפורטות בבקשה, ודי לציין שעל אף שכל גורמי הטיפול מצאו שהאימוץ הוא לרווחתה ולטובתה של </w:t>
      </w:r>
      <w:r w:rsidR="00C8731B">
        <w:rPr>
          <w:rFonts w:cs="David" w:hint="cs"/>
          <w:rtl/>
        </w:rPr>
        <w:t>הילדה</w:t>
      </w:r>
      <w:r>
        <w:rPr>
          <w:rFonts w:cs="David" w:hint="cs"/>
          <w:rtl/>
        </w:rPr>
        <w:t xml:space="preserve"> לא עלה בידי הרשות המרכזית לאימוץ בין ארצי לקדם את הליך האימוץ מול הרשויות המוסמכות </w:t>
      </w:r>
      <w:r w:rsidR="00C8731B">
        <w:rPr>
          <w:rFonts w:cs="David" w:hint="cs"/>
          <w:rtl/>
        </w:rPr>
        <w:t xml:space="preserve">במדינת </w:t>
      </w:r>
      <w:r w:rsidR="00C8731B">
        <w:rPr>
          <w:rFonts w:cs="David" w:hint="cs"/>
        </w:rPr>
        <w:t>A</w:t>
      </w:r>
      <w:r>
        <w:rPr>
          <w:rFonts w:cs="David" w:hint="cs"/>
          <w:rtl/>
        </w:rPr>
        <w:t>.</w:t>
      </w:r>
    </w:p>
    <w:p w:rsidR="00E566E4" w:rsidRPr="00E566E4" w:rsidRDefault="00E566E4" w:rsidP="00735C0A">
      <w:pPr>
        <w:pStyle w:val="a8"/>
        <w:spacing w:line="360" w:lineRule="auto"/>
        <w:rPr>
          <w:rFonts w:cs="David"/>
          <w:rtl/>
        </w:rPr>
      </w:pPr>
    </w:p>
    <w:p w:rsidR="003A470F" w:rsidRDefault="00E566E4" w:rsidP="00C8731B">
      <w:pPr>
        <w:pStyle w:val="a8"/>
        <w:numPr>
          <w:ilvl w:val="0"/>
          <w:numId w:val="2"/>
        </w:numPr>
        <w:spacing w:line="360" w:lineRule="auto"/>
        <w:jc w:val="both"/>
        <w:rPr>
          <w:rFonts w:cs="David"/>
        </w:rPr>
      </w:pPr>
      <w:r>
        <w:rPr>
          <w:rFonts w:cs="David" w:hint="cs"/>
          <w:rtl/>
        </w:rPr>
        <w:t xml:space="preserve">בהמשך להחלטות מיום 18.5.23 ומיום 23.5.23 הודיע ב"כ היועמ"ש ביום 1.6.23 שהיות ונכשל הניסיון להסדיר את האימוץ בהליך בין מדינתי, וכאשר הרשויות במדינת </w:t>
      </w:r>
      <w:r w:rsidR="00C8731B">
        <w:rPr>
          <w:rFonts w:cs="David" w:hint="cs"/>
        </w:rPr>
        <w:t>A</w:t>
      </w:r>
      <w:r>
        <w:rPr>
          <w:rFonts w:cs="David" w:hint="cs"/>
          <w:rtl/>
        </w:rPr>
        <w:t xml:space="preserve"> מודעות לשינוי הסטטוס של </w:t>
      </w:r>
      <w:r w:rsidR="00C8731B">
        <w:rPr>
          <w:rFonts w:cs="David" w:hint="cs"/>
          <w:rtl/>
        </w:rPr>
        <w:t>הילדה</w:t>
      </w:r>
      <w:r>
        <w:rPr>
          <w:rFonts w:cs="David" w:hint="cs"/>
          <w:rtl/>
        </w:rPr>
        <w:t xml:space="preserve"> בישראל, ניתן לעתור בעניין לבית המשפט בישראל, מקום מושבה של </w:t>
      </w:r>
      <w:r w:rsidR="00C8731B">
        <w:rPr>
          <w:rFonts w:cs="David" w:hint="cs"/>
          <w:rtl/>
        </w:rPr>
        <w:t>הילדה</w:t>
      </w:r>
      <w:r w:rsidR="003A470F">
        <w:rPr>
          <w:rFonts w:cs="David" w:hint="cs"/>
          <w:rtl/>
        </w:rPr>
        <w:t>. ב"כ היועמ"ש</w:t>
      </w:r>
      <w:r>
        <w:rPr>
          <w:rFonts w:cs="David" w:hint="cs"/>
          <w:rtl/>
        </w:rPr>
        <w:t xml:space="preserve"> הפנה אף ל"אמנה בדבר הגנה על ילדים ושיתוף פעולה בדבר אימוץ בין מדינתי" לפיה הגישה הנוהגת היא מקום מושבו של הילד המועמד לאימוץ ולא בהכרח מדינת אזרחותו. </w:t>
      </w:r>
    </w:p>
    <w:p w:rsidR="00796665" w:rsidRDefault="00796665" w:rsidP="00735C0A">
      <w:pPr>
        <w:pStyle w:val="a8"/>
        <w:spacing w:line="360" w:lineRule="auto"/>
        <w:jc w:val="both"/>
        <w:rPr>
          <w:rFonts w:cs="David"/>
          <w:rtl/>
        </w:rPr>
      </w:pPr>
    </w:p>
    <w:p w:rsidR="00E566E4" w:rsidRDefault="00E566E4" w:rsidP="00735C0A">
      <w:pPr>
        <w:pStyle w:val="a8"/>
        <w:spacing w:line="360" w:lineRule="auto"/>
        <w:jc w:val="both"/>
        <w:rPr>
          <w:rFonts w:cs="David"/>
        </w:rPr>
      </w:pPr>
      <w:r>
        <w:rPr>
          <w:rFonts w:cs="David" w:hint="cs"/>
          <w:rtl/>
        </w:rPr>
        <w:t xml:space="preserve">בהודעה זו </w:t>
      </w:r>
      <w:r w:rsidR="003A470F">
        <w:rPr>
          <w:rFonts w:cs="David" w:hint="cs"/>
          <w:rtl/>
        </w:rPr>
        <w:t xml:space="preserve">פורט גם </w:t>
      </w:r>
      <w:r>
        <w:rPr>
          <w:rFonts w:cs="David" w:hint="cs"/>
          <w:rtl/>
        </w:rPr>
        <w:t>שהמשיבה 1 נפטרה לבית עולמה ביום 20.5.23.</w:t>
      </w:r>
    </w:p>
    <w:p w:rsidR="00ED7B5F" w:rsidRDefault="003A470F" w:rsidP="00C8731B">
      <w:pPr>
        <w:pStyle w:val="a8"/>
        <w:numPr>
          <w:ilvl w:val="0"/>
          <w:numId w:val="2"/>
        </w:numPr>
        <w:spacing w:line="360" w:lineRule="auto"/>
        <w:jc w:val="both"/>
        <w:rPr>
          <w:rFonts w:cs="David"/>
        </w:rPr>
      </w:pPr>
      <w:r>
        <w:rPr>
          <w:rFonts w:cs="David" w:hint="cs"/>
          <w:rtl/>
        </w:rPr>
        <w:lastRenderedPageBreak/>
        <w:t xml:space="preserve">בתגובה </w:t>
      </w:r>
      <w:r w:rsidR="00ED7B5F">
        <w:rPr>
          <w:rFonts w:cs="David" w:hint="cs"/>
          <w:rtl/>
        </w:rPr>
        <w:t xml:space="preserve">מיום 27.6.23 </w:t>
      </w:r>
      <w:r>
        <w:rPr>
          <w:rFonts w:cs="David" w:hint="cs"/>
          <w:rtl/>
        </w:rPr>
        <w:t xml:space="preserve">פירט ב"כ היועמ"ש </w:t>
      </w:r>
      <w:r w:rsidR="00ED7B5F">
        <w:rPr>
          <w:rFonts w:cs="David" w:hint="cs"/>
          <w:rtl/>
        </w:rPr>
        <w:t>שנכשלו כל הניסיונות לאתר את המשיב 2 באמצעות קרובי משפחה ורשתות חברתיות</w:t>
      </w:r>
      <w:r w:rsidR="00680620">
        <w:rPr>
          <w:rFonts w:cs="David" w:hint="cs"/>
          <w:rtl/>
        </w:rPr>
        <w:t xml:space="preserve"> על מנת לקבל את עמדתו לבקשה</w:t>
      </w:r>
      <w:r w:rsidR="00ED7B5F">
        <w:rPr>
          <w:rFonts w:cs="David" w:hint="cs"/>
          <w:rtl/>
        </w:rPr>
        <w:t>. עוד פורט שעקבותיו של המשיב 2 נעלמו כבר לפני 4 שנים וגם ל</w:t>
      </w:r>
      <w:r w:rsidR="00C8731B">
        <w:rPr>
          <w:rFonts w:cs="David" w:hint="cs"/>
          <w:rtl/>
        </w:rPr>
        <w:t>ילד</w:t>
      </w:r>
      <w:r w:rsidR="00ED7B5F">
        <w:rPr>
          <w:rFonts w:cs="David" w:hint="cs"/>
          <w:rtl/>
        </w:rPr>
        <w:t xml:space="preserve">ה אין מידע באשר למקום </w:t>
      </w:r>
      <w:proofErr w:type="spellStart"/>
      <w:r w:rsidR="00ED7B5F">
        <w:rPr>
          <w:rFonts w:cs="David" w:hint="cs"/>
          <w:rtl/>
        </w:rPr>
        <w:t>הימצאו</w:t>
      </w:r>
      <w:proofErr w:type="spellEnd"/>
      <w:r w:rsidR="00ED7B5F">
        <w:rPr>
          <w:rFonts w:cs="David" w:hint="cs"/>
          <w:rtl/>
        </w:rPr>
        <w:t xml:space="preserve">. כן </w:t>
      </w:r>
      <w:r>
        <w:rPr>
          <w:rFonts w:cs="David" w:hint="cs"/>
          <w:rtl/>
        </w:rPr>
        <w:t xml:space="preserve">נאמר </w:t>
      </w:r>
      <w:r w:rsidR="00ED7B5F">
        <w:rPr>
          <w:rFonts w:cs="David" w:hint="cs"/>
          <w:rtl/>
        </w:rPr>
        <w:t xml:space="preserve">שגם </w:t>
      </w:r>
      <w:r w:rsidR="008917FF">
        <w:rPr>
          <w:rFonts w:cs="David" w:hint="cs"/>
          <w:rtl/>
        </w:rPr>
        <w:t>פניה ל</w:t>
      </w:r>
      <w:r w:rsidR="00ED7B5F">
        <w:rPr>
          <w:rFonts w:cs="David" w:hint="cs"/>
          <w:rtl/>
        </w:rPr>
        <w:t>רשויות</w:t>
      </w:r>
      <w:r w:rsidR="008917FF">
        <w:rPr>
          <w:rFonts w:cs="David" w:hint="cs"/>
          <w:rtl/>
        </w:rPr>
        <w:t xml:space="preserve"> </w:t>
      </w:r>
      <w:r w:rsidR="00C8731B">
        <w:rPr>
          <w:rFonts w:cs="David" w:hint="cs"/>
          <w:rtl/>
        </w:rPr>
        <w:t xml:space="preserve">במדינת </w:t>
      </w:r>
      <w:r w:rsidR="00C8731B">
        <w:rPr>
          <w:rFonts w:cs="David" w:hint="cs"/>
        </w:rPr>
        <w:t>A</w:t>
      </w:r>
      <w:r w:rsidR="008917FF">
        <w:rPr>
          <w:rFonts w:cs="David" w:hint="cs"/>
          <w:rtl/>
        </w:rPr>
        <w:t xml:space="preserve"> העלתה חרס בשאלת מקום </w:t>
      </w:r>
      <w:proofErr w:type="spellStart"/>
      <w:r w:rsidR="008917FF">
        <w:rPr>
          <w:rFonts w:cs="David" w:hint="cs"/>
          <w:rtl/>
        </w:rPr>
        <w:t>הימצאו</w:t>
      </w:r>
      <w:proofErr w:type="spellEnd"/>
      <w:r w:rsidR="008917FF">
        <w:rPr>
          <w:rFonts w:cs="David" w:hint="cs"/>
          <w:rtl/>
        </w:rPr>
        <w:t xml:space="preserve"> של המשיב 2, וכלל לא ידוע אם הוא עודנו בין החיים.</w:t>
      </w:r>
    </w:p>
    <w:p w:rsidR="00ED7B5F" w:rsidRPr="008917FF" w:rsidRDefault="00ED7B5F" w:rsidP="00735C0A">
      <w:pPr>
        <w:pStyle w:val="a8"/>
        <w:spacing w:line="360" w:lineRule="auto"/>
        <w:rPr>
          <w:rFonts w:cs="David"/>
          <w:rtl/>
        </w:rPr>
      </w:pPr>
    </w:p>
    <w:p w:rsidR="00E566E4" w:rsidRDefault="008917FF" w:rsidP="00C8731B">
      <w:pPr>
        <w:pStyle w:val="a8"/>
        <w:numPr>
          <w:ilvl w:val="0"/>
          <w:numId w:val="2"/>
        </w:numPr>
        <w:spacing w:line="360" w:lineRule="auto"/>
        <w:jc w:val="both"/>
        <w:rPr>
          <w:rFonts w:cs="David"/>
        </w:rPr>
      </w:pPr>
      <w:r>
        <w:rPr>
          <w:rFonts w:cs="David" w:hint="cs"/>
          <w:rtl/>
        </w:rPr>
        <w:t>בנסיבות העניין</w:t>
      </w:r>
      <w:r w:rsidR="00ED7B5F">
        <w:rPr>
          <w:rFonts w:cs="David" w:hint="cs"/>
          <w:rtl/>
        </w:rPr>
        <w:t xml:space="preserve"> </w:t>
      </w:r>
      <w:r>
        <w:rPr>
          <w:rFonts w:cs="David" w:hint="cs"/>
          <w:rtl/>
        </w:rPr>
        <w:t xml:space="preserve">נעתר בית המשפט לבקשה לתחליף המצאה </w:t>
      </w:r>
      <w:r w:rsidR="00ED7B5F">
        <w:rPr>
          <w:rFonts w:cs="David" w:hint="cs"/>
          <w:rtl/>
        </w:rPr>
        <w:t xml:space="preserve">בדרך של פרסום מודעה בעיתון יומי </w:t>
      </w:r>
      <w:r w:rsidR="00C8731B">
        <w:rPr>
          <w:rFonts w:cs="David" w:hint="cs"/>
          <w:rtl/>
        </w:rPr>
        <w:t xml:space="preserve">במדינת </w:t>
      </w:r>
      <w:r w:rsidR="00C8731B">
        <w:rPr>
          <w:rFonts w:cs="David" w:hint="cs"/>
        </w:rPr>
        <w:t>A</w:t>
      </w:r>
      <w:r w:rsidR="00ED7B5F">
        <w:rPr>
          <w:rFonts w:cs="David" w:hint="cs"/>
          <w:rtl/>
        </w:rPr>
        <w:t xml:space="preserve"> בשפה ה</w:t>
      </w:r>
      <w:r w:rsidR="00C8731B">
        <w:rPr>
          <w:rFonts w:cs="David" w:hint="cs"/>
          <w:rtl/>
        </w:rPr>
        <w:t>-</w:t>
      </w:r>
      <w:r w:rsidR="00C8731B">
        <w:rPr>
          <w:rFonts w:cs="David" w:hint="cs"/>
        </w:rPr>
        <w:t>XXX</w:t>
      </w:r>
      <w:r w:rsidR="00ED7B5F">
        <w:rPr>
          <w:rFonts w:cs="David" w:hint="cs"/>
          <w:rtl/>
        </w:rPr>
        <w:t xml:space="preserve"> המובנת ל</w:t>
      </w:r>
      <w:r>
        <w:rPr>
          <w:rFonts w:cs="David" w:hint="cs"/>
          <w:rtl/>
        </w:rPr>
        <w:t>משיב 2</w:t>
      </w:r>
      <w:r w:rsidR="00ED7B5F">
        <w:rPr>
          <w:rFonts w:cs="David" w:hint="cs"/>
          <w:rtl/>
        </w:rPr>
        <w:t xml:space="preserve"> ובה פורט גם שמה של עוה"ד שמונתה </w:t>
      </w:r>
      <w:r>
        <w:rPr>
          <w:rFonts w:cs="David" w:hint="cs"/>
          <w:rtl/>
        </w:rPr>
        <w:t xml:space="preserve">בישראל </w:t>
      </w:r>
      <w:r w:rsidR="00ED7B5F">
        <w:rPr>
          <w:rFonts w:cs="David" w:hint="cs"/>
          <w:rtl/>
        </w:rPr>
        <w:t>לייצגו. המודעה פורסמה בעיתון ביום 27.8.23.</w:t>
      </w:r>
      <w:r>
        <w:rPr>
          <w:rFonts w:cs="David" w:hint="cs"/>
          <w:rtl/>
        </w:rPr>
        <w:t xml:space="preserve"> כעולה מבקשת ב"כ היועמ"ש למתן פסק דין מיום 25.10.23 </w:t>
      </w:r>
      <w:r w:rsidR="00796665">
        <w:rPr>
          <w:rFonts w:cs="David" w:hint="cs"/>
          <w:rtl/>
        </w:rPr>
        <w:t xml:space="preserve">חרף חלוף המועד שנקצב </w:t>
      </w:r>
      <w:r>
        <w:rPr>
          <w:rFonts w:cs="David" w:hint="cs"/>
          <w:rtl/>
        </w:rPr>
        <w:t xml:space="preserve">עד כה לא פנה המשיב 2, או מי מטעמו, לעוה"ד שמונתה לייצגו. עד כה גם לא </w:t>
      </w:r>
      <w:r w:rsidR="00680620">
        <w:rPr>
          <w:rFonts w:cs="David" w:hint="cs"/>
          <w:rtl/>
        </w:rPr>
        <w:t>הגיב</w:t>
      </w:r>
      <w:r>
        <w:rPr>
          <w:rFonts w:cs="David" w:hint="cs"/>
          <w:rtl/>
        </w:rPr>
        <w:t xml:space="preserve"> המשיב 2 </w:t>
      </w:r>
      <w:r w:rsidR="00680620">
        <w:rPr>
          <w:rFonts w:cs="David" w:hint="cs"/>
          <w:rtl/>
        </w:rPr>
        <w:t>ל</w:t>
      </w:r>
      <w:r>
        <w:rPr>
          <w:rFonts w:cs="David" w:hint="cs"/>
          <w:rtl/>
        </w:rPr>
        <w:t>בקשה.</w:t>
      </w:r>
    </w:p>
    <w:p w:rsidR="008917FF" w:rsidRPr="00680620" w:rsidRDefault="008917FF" w:rsidP="00735C0A">
      <w:pPr>
        <w:pStyle w:val="a8"/>
        <w:spacing w:line="360" w:lineRule="auto"/>
        <w:rPr>
          <w:rFonts w:cs="David"/>
          <w:rtl/>
        </w:rPr>
      </w:pPr>
    </w:p>
    <w:p w:rsidR="00743796" w:rsidRDefault="00743796" w:rsidP="00C8731B">
      <w:pPr>
        <w:pStyle w:val="a8"/>
        <w:numPr>
          <w:ilvl w:val="0"/>
          <w:numId w:val="2"/>
        </w:numPr>
        <w:spacing w:line="360" w:lineRule="auto"/>
        <w:jc w:val="both"/>
        <w:rPr>
          <w:rFonts w:cs="David"/>
        </w:rPr>
      </w:pPr>
      <w:r>
        <w:rPr>
          <w:rFonts w:cs="David" w:hint="cs"/>
          <w:rtl/>
        </w:rPr>
        <w:t xml:space="preserve">ביום 6.9.23 הוגשה הודעת </w:t>
      </w:r>
      <w:r w:rsidR="00C8731B">
        <w:rPr>
          <w:rFonts w:cs="David" w:hint="cs"/>
          <w:rtl/>
        </w:rPr>
        <w:t>הילדה</w:t>
      </w:r>
      <w:r>
        <w:rPr>
          <w:rFonts w:cs="David" w:hint="cs"/>
          <w:rtl/>
        </w:rPr>
        <w:t xml:space="preserve"> לפיה היא מעוניינת באימוצה על ידי הדודים.</w:t>
      </w:r>
    </w:p>
    <w:p w:rsidR="00743796" w:rsidRPr="00C8731B" w:rsidRDefault="00743796" w:rsidP="00735C0A">
      <w:pPr>
        <w:pStyle w:val="a8"/>
        <w:spacing w:line="360" w:lineRule="auto"/>
        <w:rPr>
          <w:rFonts w:cs="David"/>
          <w:rtl/>
        </w:rPr>
      </w:pPr>
    </w:p>
    <w:p w:rsidR="008917FF" w:rsidRDefault="008917FF" w:rsidP="00C8731B">
      <w:pPr>
        <w:pStyle w:val="a8"/>
        <w:numPr>
          <w:ilvl w:val="0"/>
          <w:numId w:val="2"/>
        </w:numPr>
        <w:spacing w:line="360" w:lineRule="auto"/>
        <w:jc w:val="both"/>
        <w:rPr>
          <w:rFonts w:cs="David"/>
        </w:rPr>
      </w:pPr>
      <w:r>
        <w:rPr>
          <w:rFonts w:cs="David" w:hint="cs"/>
          <w:rtl/>
        </w:rPr>
        <w:t xml:space="preserve">בנסיבות אלו עותר ב"כ היועמ"ש למתן פסק דין המכריז על </w:t>
      </w:r>
      <w:r w:rsidR="00C8731B">
        <w:rPr>
          <w:rFonts w:cs="David" w:hint="cs"/>
          <w:rtl/>
        </w:rPr>
        <w:t>הילדה</w:t>
      </w:r>
      <w:r>
        <w:rPr>
          <w:rFonts w:cs="David" w:hint="cs"/>
          <w:rtl/>
        </w:rPr>
        <w:t xml:space="preserve"> בת אימוץ כלפי המשיבים. היות ול</w:t>
      </w:r>
      <w:r w:rsidR="00C8731B">
        <w:rPr>
          <w:rFonts w:cs="David" w:hint="cs"/>
          <w:rtl/>
        </w:rPr>
        <w:t>ילדה</w:t>
      </w:r>
      <w:r>
        <w:rPr>
          <w:rFonts w:cs="David" w:hint="cs"/>
          <w:rtl/>
        </w:rPr>
        <w:t xml:space="preserve"> מלאו 18 שנים </w:t>
      </w:r>
      <w:r w:rsidR="00735C0A">
        <w:rPr>
          <w:rFonts w:cs="David" w:hint="cs"/>
          <w:rtl/>
        </w:rPr>
        <w:t xml:space="preserve">כבר </w:t>
      </w:r>
      <w:r w:rsidR="002523E2">
        <w:rPr>
          <w:rFonts w:cs="David" w:hint="cs"/>
          <w:rtl/>
        </w:rPr>
        <w:t xml:space="preserve">ביום </w:t>
      </w:r>
      <w:r w:rsidR="00C8731B">
        <w:rPr>
          <w:rFonts w:cs="David" w:hint="cs"/>
          <w:rtl/>
        </w:rPr>
        <w:t>23.</w:t>
      </w:r>
      <w:r w:rsidR="00C8731B">
        <w:rPr>
          <w:rFonts w:cs="David" w:hint="cs"/>
        </w:rPr>
        <w:t>Y</w:t>
      </w:r>
      <w:r w:rsidR="00C8731B">
        <w:rPr>
          <w:rFonts w:cs="David" w:hint="cs"/>
          <w:rtl/>
        </w:rPr>
        <w:t>.</w:t>
      </w:r>
      <w:r w:rsidR="00C8731B">
        <w:rPr>
          <w:rFonts w:cs="David" w:hint="cs"/>
        </w:rPr>
        <w:t>Y</w:t>
      </w:r>
      <w:r>
        <w:rPr>
          <w:rFonts w:cs="David" w:hint="cs"/>
          <w:rtl/>
        </w:rPr>
        <w:t xml:space="preserve"> מבקש ב"כ היועמ"ש לפנות לסייג הקבוע בהוראת 25 ל</w:t>
      </w:r>
      <w:r w:rsidRPr="003A470F">
        <w:rPr>
          <w:rFonts w:cs="David" w:hint="cs"/>
          <w:b/>
          <w:bCs/>
          <w:rtl/>
        </w:rPr>
        <w:t>חוק אימוץ ילדים</w:t>
      </w:r>
      <w:r>
        <w:rPr>
          <w:rFonts w:cs="David" w:hint="cs"/>
          <w:rtl/>
        </w:rPr>
        <w:t>, תשמ"א-1981, משהאימוץ יהיה לטובתה</w:t>
      </w:r>
      <w:r w:rsidR="003A470F">
        <w:rPr>
          <w:rFonts w:cs="David" w:hint="cs"/>
          <w:rtl/>
        </w:rPr>
        <w:t xml:space="preserve"> של </w:t>
      </w:r>
      <w:r w:rsidR="00C8731B">
        <w:rPr>
          <w:rFonts w:cs="David" w:hint="cs"/>
          <w:rtl/>
        </w:rPr>
        <w:t>הילדה</w:t>
      </w:r>
      <w:r>
        <w:rPr>
          <w:rFonts w:cs="David" w:hint="cs"/>
          <w:rtl/>
        </w:rPr>
        <w:t>.</w:t>
      </w:r>
    </w:p>
    <w:p w:rsidR="002523E2" w:rsidRDefault="002523E2" w:rsidP="00735C0A">
      <w:pPr>
        <w:pStyle w:val="a8"/>
        <w:spacing w:line="360" w:lineRule="auto"/>
        <w:jc w:val="both"/>
        <w:rPr>
          <w:rFonts w:cs="David"/>
        </w:rPr>
      </w:pPr>
    </w:p>
    <w:p w:rsidR="00014F21" w:rsidRDefault="002523E2" w:rsidP="00A71DE8">
      <w:pPr>
        <w:pStyle w:val="a8"/>
        <w:numPr>
          <w:ilvl w:val="0"/>
          <w:numId w:val="2"/>
        </w:numPr>
        <w:spacing w:line="360" w:lineRule="auto"/>
        <w:jc w:val="both"/>
        <w:rPr>
          <w:rFonts w:cs="David"/>
        </w:rPr>
      </w:pPr>
      <w:r w:rsidRPr="002523E2">
        <w:rPr>
          <w:rFonts w:cs="David" w:hint="cs"/>
          <w:b/>
          <w:bCs/>
          <w:rtl/>
        </w:rPr>
        <w:t>חוק האימוץ</w:t>
      </w:r>
      <w:r w:rsidRPr="002523E2">
        <w:rPr>
          <w:rFonts w:cs="David" w:hint="cs"/>
          <w:rtl/>
        </w:rPr>
        <w:t xml:space="preserve"> נועד מעיקרו לקבוע מסגרת חוקית לאימוץ קטינים. הוראת סעיף 2 ל</w:t>
      </w:r>
      <w:r w:rsidRPr="002523E2">
        <w:rPr>
          <w:rFonts w:cs="David" w:hint="cs"/>
          <w:b/>
          <w:bCs/>
          <w:rtl/>
        </w:rPr>
        <w:t>חוק האימוץ</w:t>
      </w:r>
      <w:r w:rsidRPr="002523E2">
        <w:rPr>
          <w:rFonts w:cs="David" w:hint="cs"/>
          <w:rtl/>
        </w:rPr>
        <w:t xml:space="preserve"> קובעת כלל לפיו "</w:t>
      </w:r>
      <w:r w:rsidRPr="002523E2">
        <w:rPr>
          <w:rFonts w:ascii="Miriam" w:hAnsi="Miriam" w:cs="Miriam"/>
          <w:b/>
          <w:bCs/>
          <w:rtl/>
        </w:rPr>
        <w:t>אין אימוץ אלא באדם שלא מלאו לו 18 שנים</w:t>
      </w:r>
      <w:r w:rsidRPr="002523E2">
        <w:rPr>
          <w:rFonts w:cs="David" w:hint="cs"/>
          <w:rtl/>
        </w:rPr>
        <w:t>". עם זאת, הוראת סעיף 25 (1) ל</w:t>
      </w:r>
      <w:r w:rsidRPr="002523E2">
        <w:rPr>
          <w:rFonts w:cs="David" w:hint="cs"/>
          <w:b/>
          <w:bCs/>
          <w:rtl/>
        </w:rPr>
        <w:t>חוק האימוץ</w:t>
      </w:r>
      <w:r w:rsidRPr="002523E2">
        <w:rPr>
          <w:rFonts w:cs="David" w:hint="cs"/>
          <w:rtl/>
        </w:rPr>
        <w:t xml:space="preserve"> קובעת חריג המאפשר </w:t>
      </w:r>
      <w:r w:rsidR="00A71DE8">
        <w:rPr>
          <w:rFonts w:cs="David" w:hint="cs"/>
          <w:rtl/>
        </w:rPr>
        <w:t>אם  "</w:t>
      </w:r>
      <w:r w:rsidR="00A71DE8" w:rsidRPr="00A71DE8">
        <w:rPr>
          <w:rFonts w:ascii="Miriam" w:hAnsi="Miriam" w:cs="Miriam"/>
          <w:b/>
          <w:bCs/>
          <w:rtl/>
        </w:rPr>
        <w:t>נוכח בית המשפט שהדבר יהיה לטובת המאומץ</w:t>
      </w:r>
      <w:r w:rsidR="00A71DE8">
        <w:rPr>
          <w:rFonts w:cs="David" w:hint="cs"/>
          <w:rtl/>
        </w:rPr>
        <w:t xml:space="preserve">" </w:t>
      </w:r>
      <w:r w:rsidRPr="002523E2">
        <w:rPr>
          <w:rFonts w:cs="David" w:hint="cs"/>
          <w:rtl/>
        </w:rPr>
        <w:t xml:space="preserve">בנסיבות מיוחדות ומטעמים המצדיקים זאת לסטות מהכלל לעיין גילו של המאומץ. </w:t>
      </w:r>
    </w:p>
    <w:p w:rsidR="002523E2" w:rsidRPr="002523E2" w:rsidRDefault="002523E2" w:rsidP="00735C0A">
      <w:pPr>
        <w:pStyle w:val="a8"/>
        <w:spacing w:line="360" w:lineRule="auto"/>
        <w:rPr>
          <w:rFonts w:cs="David"/>
          <w:rtl/>
        </w:rPr>
      </w:pPr>
    </w:p>
    <w:p w:rsidR="00334B96" w:rsidRDefault="00334B96" w:rsidP="00735C0A">
      <w:pPr>
        <w:pStyle w:val="a8"/>
        <w:numPr>
          <w:ilvl w:val="0"/>
          <w:numId w:val="2"/>
        </w:numPr>
        <w:spacing w:line="360" w:lineRule="auto"/>
        <w:jc w:val="both"/>
        <w:rPr>
          <w:rFonts w:cs="David"/>
        </w:rPr>
      </w:pPr>
      <w:r>
        <w:rPr>
          <w:rFonts w:cs="David" w:hint="cs"/>
          <w:rtl/>
        </w:rPr>
        <w:t>הסוגיה של אימוץ בגירי</w:t>
      </w:r>
      <w:r w:rsidR="00ED5ACC">
        <w:rPr>
          <w:rFonts w:cs="David" w:hint="cs"/>
          <w:rtl/>
        </w:rPr>
        <w:t xml:space="preserve">ם זכתה לדיון מעמיק בע"א 7155/96 </w:t>
      </w:r>
      <w:r w:rsidR="00ED5ACC" w:rsidRPr="00680620">
        <w:rPr>
          <w:rFonts w:cs="David" w:hint="cs"/>
          <w:b/>
          <w:bCs/>
          <w:rtl/>
        </w:rPr>
        <w:t>פלוני נ' היועץ המשפטי לממש</w:t>
      </w:r>
      <w:r w:rsidR="00680620">
        <w:rPr>
          <w:rFonts w:cs="David" w:hint="cs"/>
          <w:b/>
          <w:bCs/>
          <w:rtl/>
        </w:rPr>
        <w:t>ל</w:t>
      </w:r>
      <w:r w:rsidR="00ED5ACC" w:rsidRPr="00680620">
        <w:rPr>
          <w:rFonts w:cs="David" w:hint="cs"/>
          <w:b/>
          <w:bCs/>
          <w:rtl/>
        </w:rPr>
        <w:t>ה</w:t>
      </w:r>
      <w:r w:rsidR="00ED5ACC">
        <w:rPr>
          <w:rFonts w:cs="David" w:hint="cs"/>
          <w:rtl/>
        </w:rPr>
        <w:t>, פ"ד נא(1) 160 (ולהלן: "</w:t>
      </w:r>
      <w:r w:rsidR="00ED5ACC" w:rsidRPr="00ED5ACC">
        <w:rPr>
          <w:rFonts w:cs="David" w:hint="cs"/>
          <w:b/>
          <w:bCs/>
          <w:rtl/>
        </w:rPr>
        <w:t>עניין פלוני</w:t>
      </w:r>
      <w:r w:rsidR="00ED5ACC">
        <w:rPr>
          <w:rFonts w:cs="David" w:hint="cs"/>
          <w:rtl/>
        </w:rPr>
        <w:t>").</w:t>
      </w:r>
      <w:r>
        <w:rPr>
          <w:rFonts w:cs="David" w:hint="cs"/>
          <w:rtl/>
        </w:rPr>
        <w:t xml:space="preserve"> בפסק הדין נקבע</w:t>
      </w:r>
      <w:r w:rsidR="00680620">
        <w:rPr>
          <w:rFonts w:cs="David" w:hint="cs"/>
          <w:rtl/>
        </w:rPr>
        <w:t>ה ההלכה שניתן לאפשר אימוץ בגיר במקרים חריגים ובנסיבות מיוחדות</w:t>
      </w:r>
      <w:r>
        <w:rPr>
          <w:rFonts w:cs="David" w:hint="cs"/>
          <w:rtl/>
        </w:rPr>
        <w:t>:</w:t>
      </w:r>
    </w:p>
    <w:p w:rsidR="00735C0A" w:rsidRDefault="00735C0A" w:rsidP="00735C0A">
      <w:pPr>
        <w:pStyle w:val="a8"/>
        <w:spacing w:line="360" w:lineRule="auto"/>
        <w:jc w:val="both"/>
        <w:rPr>
          <w:rFonts w:ascii="Miriam" w:hAnsi="Miriam" w:cs="Miriam"/>
          <w:b/>
          <w:bCs/>
          <w:rtl/>
        </w:rPr>
      </w:pPr>
    </w:p>
    <w:p w:rsidR="00823200" w:rsidRDefault="00334B96" w:rsidP="00735C0A">
      <w:pPr>
        <w:pStyle w:val="a8"/>
        <w:spacing w:line="360" w:lineRule="auto"/>
        <w:jc w:val="both"/>
        <w:rPr>
          <w:rFonts w:ascii="Miriam" w:hAnsi="Miriam" w:cs="Miriam"/>
          <w:b/>
          <w:bCs/>
          <w:rtl/>
        </w:rPr>
      </w:pPr>
      <w:r w:rsidRPr="00680620">
        <w:rPr>
          <w:rFonts w:ascii="Miriam" w:hAnsi="Miriam" w:cs="Miriam"/>
          <w:b/>
          <w:bCs/>
          <w:rtl/>
        </w:rPr>
        <w:lastRenderedPageBreak/>
        <w:t xml:space="preserve">"אם נסכם את האמור ונשוב אל השאלה אשר סביב דיוננו: האם ניתן על יסוד הוראות חוק האימוץ </w:t>
      </w:r>
      <w:proofErr w:type="spellStart"/>
      <w:r w:rsidRPr="00680620">
        <w:rPr>
          <w:rFonts w:ascii="Miriam" w:hAnsi="Miriam" w:cs="Miriam"/>
          <w:b/>
          <w:bCs/>
          <w:rtl/>
        </w:rPr>
        <w:t>ליתן</w:t>
      </w:r>
      <w:proofErr w:type="spellEnd"/>
      <w:r w:rsidRPr="00680620">
        <w:rPr>
          <w:rFonts w:ascii="Miriam" w:hAnsi="Miriam" w:cs="Miriam"/>
          <w:b/>
          <w:bCs/>
          <w:rtl/>
        </w:rPr>
        <w:t xml:space="preserve"> צו לאימוץ בגיר? המסקנה היא כי החוק מלכתחילה לא נועד לאפשר כדבר שבשגרה אימוץ בגירים. עם זאת, הכיר המחוקק באפשרות לאמץ בגירים בנסיבות מיוחדות וחריגות. על פי הור</w:t>
      </w:r>
      <w:r w:rsidR="00735C0A">
        <w:rPr>
          <w:rFonts w:ascii="Miriam" w:hAnsi="Miriam" w:cs="Miriam" w:hint="cs"/>
          <w:b/>
          <w:bCs/>
          <w:rtl/>
        </w:rPr>
        <w:t>א</w:t>
      </w:r>
      <w:r w:rsidRPr="00680620">
        <w:rPr>
          <w:rFonts w:ascii="Miriam" w:hAnsi="Miriam" w:cs="Miriam"/>
          <w:b/>
          <w:bCs/>
          <w:rtl/>
        </w:rPr>
        <w:t xml:space="preserve">ות החוק כפי שהוא מתפרש על רקע השיטה המשפטית בכללה וכחלק ממנה, אין למנוע אימוץ של בגיר, ככל שאימוץ כזה אינו פוגע באינטרס בר הגנה, בין אם אינטרס ציבורי ובין אינטרס ראוי להגנה של פרט אחר. </w:t>
      </w:r>
    </w:p>
    <w:p w:rsidR="00334B96" w:rsidRPr="00680620" w:rsidRDefault="00334B96" w:rsidP="00735C0A">
      <w:pPr>
        <w:pStyle w:val="a8"/>
        <w:spacing w:line="360" w:lineRule="auto"/>
        <w:jc w:val="both"/>
        <w:rPr>
          <w:rFonts w:ascii="Miriam" w:hAnsi="Miriam" w:cs="Miriam"/>
          <w:b/>
          <w:bCs/>
          <w:rtl/>
        </w:rPr>
      </w:pPr>
      <w:r w:rsidRPr="00680620">
        <w:rPr>
          <w:rFonts w:ascii="Miriam" w:hAnsi="Miriam" w:cs="Miriam"/>
          <w:b/>
          <w:bCs/>
          <w:rtl/>
        </w:rPr>
        <w:t xml:space="preserve">כשהאימוץ המבוקש משקף באופן </w:t>
      </w:r>
      <w:proofErr w:type="spellStart"/>
      <w:r w:rsidRPr="00680620">
        <w:rPr>
          <w:rFonts w:ascii="Miriam" w:hAnsi="Miriam" w:cs="Miriam"/>
          <w:b/>
          <w:bCs/>
          <w:rtl/>
        </w:rPr>
        <w:t>אמיתי</w:t>
      </w:r>
      <w:proofErr w:type="spellEnd"/>
      <w:r w:rsidRPr="00680620">
        <w:rPr>
          <w:rFonts w:ascii="Miriam" w:hAnsi="Miriam" w:cs="Miriam"/>
          <w:b/>
          <w:bCs/>
          <w:rtl/>
        </w:rPr>
        <w:t xml:space="preserve"> צורך חיוני של המעורבים  בהליך האימוץ, או נותן ביטוי חוקי ליחסים דמויי יחסי הורים-ילד שקיימים למעשה במציאות, יראה בכך בית המשפט נסיבות מיוחדות למתן צן אימוץ על פי סעיף 25(1) לחוק. בכל מקרה לא </w:t>
      </w:r>
      <w:proofErr w:type="spellStart"/>
      <w:r w:rsidRPr="00680620">
        <w:rPr>
          <w:rFonts w:ascii="Miriam" w:hAnsi="Miriam" w:cs="Miriam"/>
          <w:b/>
          <w:bCs/>
          <w:rtl/>
        </w:rPr>
        <w:t>ינתן</w:t>
      </w:r>
      <w:proofErr w:type="spellEnd"/>
      <w:r w:rsidRPr="00680620">
        <w:rPr>
          <w:rFonts w:ascii="Miriam" w:hAnsi="Miriam" w:cs="Miriam"/>
          <w:b/>
          <w:bCs/>
          <w:rtl/>
        </w:rPr>
        <w:t xml:space="preserve"> צו כזה אלא אם נוכח בית המשפט שיהיה זה לטובת המאומץ.</w:t>
      </w:r>
    </w:p>
    <w:p w:rsidR="00334B96" w:rsidRDefault="00334B96" w:rsidP="00735C0A">
      <w:pPr>
        <w:pStyle w:val="a8"/>
        <w:spacing w:line="360" w:lineRule="auto"/>
        <w:jc w:val="both"/>
        <w:rPr>
          <w:rFonts w:cs="David"/>
          <w:rtl/>
        </w:rPr>
      </w:pPr>
      <w:r w:rsidRPr="00680620">
        <w:rPr>
          <w:rFonts w:ascii="Miriam" w:hAnsi="Miriam" w:cs="Miriam"/>
          <w:b/>
          <w:bCs/>
          <w:rtl/>
        </w:rPr>
        <w:t>ההליכים המוקדמים שהם תנאי למתן צו-אימוץ אכן אינם מתאימים מעי</w:t>
      </w:r>
      <w:r w:rsidR="00680620">
        <w:rPr>
          <w:rFonts w:ascii="Miriam" w:hAnsi="Miriam" w:cs="Miriam"/>
          <w:b/>
          <w:bCs/>
          <w:rtl/>
        </w:rPr>
        <w:t>קרם לבגיר, והם ייושמו בהתאמה וב</w:t>
      </w:r>
      <w:r w:rsidRPr="00680620">
        <w:rPr>
          <w:rFonts w:ascii="Miriam" w:hAnsi="Miriam" w:cs="Miriam"/>
          <w:b/>
          <w:bCs/>
          <w:rtl/>
        </w:rPr>
        <w:t>מגבלות הנובעות מאופיו של האימוץ המבוקש. מבחינת הנושא בכללו, מתבקשת ההערה כי משקבע המחוקק במפורש כי בנסיבות מיוחדות ניתן לאמץ בגיר, מן הראוי שייתן דעתו לקביעת הסדרים ותנאים המאפשרים הפעלת החריג בהתאמה לנסיבות המיוחדות ולשיקול הדעת שהוענק לבית המשפט למתן צו לאימוץ בגיר</w:t>
      </w:r>
      <w:r>
        <w:rPr>
          <w:rFonts w:cs="David" w:hint="cs"/>
          <w:rtl/>
        </w:rPr>
        <w:t>" (שם, בעמ' 189-190).</w:t>
      </w:r>
    </w:p>
    <w:p w:rsidR="00680620" w:rsidRDefault="00680620" w:rsidP="00735C0A">
      <w:pPr>
        <w:pStyle w:val="a8"/>
        <w:spacing w:line="360" w:lineRule="auto"/>
        <w:jc w:val="both"/>
        <w:rPr>
          <w:rFonts w:cs="David"/>
          <w:rtl/>
        </w:rPr>
      </w:pPr>
    </w:p>
    <w:p w:rsidR="00B921D2" w:rsidRDefault="00B921D2" w:rsidP="004E3408">
      <w:pPr>
        <w:pStyle w:val="a8"/>
        <w:numPr>
          <w:ilvl w:val="0"/>
          <w:numId w:val="2"/>
        </w:numPr>
        <w:spacing w:line="360" w:lineRule="auto"/>
        <w:jc w:val="both"/>
        <w:rPr>
          <w:rFonts w:cs="David"/>
          <w:rtl/>
        </w:rPr>
      </w:pPr>
      <w:r>
        <w:rPr>
          <w:rFonts w:cs="David" w:hint="cs"/>
          <w:rtl/>
        </w:rPr>
        <w:t>על רקע עקרונות אלו</w:t>
      </w:r>
      <w:r w:rsidR="005E03ED">
        <w:rPr>
          <w:rFonts w:cs="David" w:hint="cs"/>
          <w:rtl/>
        </w:rPr>
        <w:t xml:space="preserve"> יש לבחון את הדרישה של "טובת המאומץ". גם </w:t>
      </w:r>
      <w:r w:rsidR="00680620">
        <w:rPr>
          <w:rFonts w:cs="David" w:hint="cs"/>
          <w:rtl/>
        </w:rPr>
        <w:t xml:space="preserve">בשאלה מהן אמות המידה לבחינת 'טובתו' של מועמד לאימוץ בגיר </w:t>
      </w:r>
      <w:r w:rsidR="005E03ED">
        <w:rPr>
          <w:rFonts w:cs="David" w:hint="cs"/>
          <w:rtl/>
        </w:rPr>
        <w:t xml:space="preserve">מצאתי להביא מעניין </w:t>
      </w:r>
      <w:r w:rsidR="005E03ED" w:rsidRPr="00680620">
        <w:rPr>
          <w:rFonts w:cs="David" w:hint="cs"/>
          <w:b/>
          <w:bCs/>
          <w:rtl/>
        </w:rPr>
        <w:t>פלוני</w:t>
      </w:r>
      <w:r w:rsidR="005E03ED">
        <w:rPr>
          <w:rFonts w:cs="David" w:hint="cs"/>
          <w:rtl/>
        </w:rPr>
        <w:t>:</w:t>
      </w:r>
    </w:p>
    <w:p w:rsidR="005E03ED" w:rsidRDefault="00735C0A" w:rsidP="00735C0A">
      <w:pPr>
        <w:pStyle w:val="a8"/>
        <w:spacing w:line="360" w:lineRule="auto"/>
        <w:jc w:val="both"/>
        <w:rPr>
          <w:rFonts w:ascii="Miriam" w:hAnsi="Miriam" w:cs="Miriam"/>
          <w:b/>
          <w:bCs/>
          <w:rtl/>
        </w:rPr>
      </w:pPr>
      <w:r>
        <w:rPr>
          <w:rFonts w:ascii="Miriam" w:hAnsi="Miriam" w:cs="Miriam" w:hint="cs"/>
          <w:b/>
          <w:bCs/>
          <w:rtl/>
        </w:rPr>
        <w:t>"</w:t>
      </w:r>
      <w:r w:rsidR="005E03ED" w:rsidRPr="00680620">
        <w:rPr>
          <w:rFonts w:ascii="Miriam" w:hAnsi="Miriam" w:cs="Miriam"/>
          <w:b/>
          <w:bCs/>
          <w:rtl/>
        </w:rPr>
        <w:t>'טובתו של המאומץ' כשמדובר באדם עצמאי, בגיר, בעל הכרה ודעה משלו, אינה אלא רצונו, מאווייו, משאלות לבו והצורך שהוא מבטא כאשר אלה כנים ונובעים ממניעים ראויים. אין לפרש 'טובתו של קטין מאומץ' בנסיבות כאלה של בגיר בר-דעת ובריא בדומה לטובתו של קטין הזקוק להשגחה וטיפול, ואף לא על פי צרכיו החומריים בלבד. חזקה על אדם בגיר, בשל ובעל דעה משלו, כי הוא יודע לקבוע מהי טובתו. 'כבוד האד</w:t>
      </w:r>
      <w:r>
        <w:rPr>
          <w:rFonts w:ascii="Miriam" w:hAnsi="Miriam" w:cs="Miriam" w:hint="cs"/>
          <w:b/>
          <w:bCs/>
          <w:rtl/>
        </w:rPr>
        <w:t>ם</w:t>
      </w:r>
      <w:r w:rsidR="005E03ED" w:rsidRPr="00680620">
        <w:rPr>
          <w:rFonts w:ascii="Miriam" w:hAnsi="Miriam" w:cs="Miriam"/>
          <w:b/>
          <w:bCs/>
          <w:rtl/>
        </w:rPr>
        <w:t>' מחייב מתן משקל ומעמד לרצונותיו של האדם ולשאיפתו לבטא את יחסו הכן והעמוק למי שהיה לו לאב בעת שמחה ובעת צרה. רצונו זה הוא גם' טובתו' שעל בית המשפט לשקול ולכבד</w:t>
      </w:r>
      <w:r w:rsidR="00680620">
        <w:rPr>
          <w:rFonts w:ascii="Miriam" w:hAnsi="Miriam" w:cs="Miriam" w:hint="cs"/>
          <w:b/>
          <w:bCs/>
          <w:rtl/>
        </w:rPr>
        <w:t>"</w:t>
      </w:r>
      <w:r w:rsidR="005E03ED" w:rsidRPr="00680620">
        <w:rPr>
          <w:rFonts w:ascii="Miriam" w:hAnsi="Miriam" w:cs="Miriam"/>
          <w:b/>
          <w:bCs/>
          <w:rtl/>
        </w:rPr>
        <w:t>.</w:t>
      </w:r>
    </w:p>
    <w:p w:rsidR="00680620" w:rsidRPr="00680620" w:rsidRDefault="00680620" w:rsidP="00735C0A">
      <w:pPr>
        <w:pStyle w:val="a8"/>
        <w:spacing w:line="360" w:lineRule="auto"/>
        <w:jc w:val="both"/>
        <w:rPr>
          <w:rFonts w:ascii="Miriam" w:hAnsi="Miriam" w:cs="Miriam"/>
          <w:b/>
          <w:bCs/>
          <w:rtl/>
        </w:rPr>
      </w:pPr>
    </w:p>
    <w:p w:rsidR="00334B96" w:rsidRDefault="005E03ED" w:rsidP="00C8731B">
      <w:pPr>
        <w:pStyle w:val="a8"/>
        <w:numPr>
          <w:ilvl w:val="0"/>
          <w:numId w:val="2"/>
        </w:numPr>
        <w:spacing w:line="360" w:lineRule="auto"/>
        <w:jc w:val="both"/>
        <w:rPr>
          <w:rFonts w:cs="David"/>
        </w:rPr>
      </w:pPr>
      <w:r w:rsidRPr="00A71DE8">
        <w:rPr>
          <w:rFonts w:cs="David" w:hint="cs"/>
          <w:rtl/>
        </w:rPr>
        <w:lastRenderedPageBreak/>
        <w:t xml:space="preserve">נסיבות המקרה שלפני תואמות את הדרישה של טובת המאומץ על פי העקרונות שנתגבשו בעניין </w:t>
      </w:r>
      <w:r w:rsidRPr="00A71DE8">
        <w:rPr>
          <w:rFonts w:cs="David" w:hint="cs"/>
          <w:b/>
          <w:bCs/>
          <w:rtl/>
        </w:rPr>
        <w:t>פלוני</w:t>
      </w:r>
      <w:r w:rsidRPr="00A71DE8">
        <w:rPr>
          <w:rFonts w:cs="David" w:hint="cs"/>
          <w:rtl/>
        </w:rPr>
        <w:t xml:space="preserve">. </w:t>
      </w:r>
      <w:r w:rsidR="00C8731B">
        <w:rPr>
          <w:rFonts w:cs="David" w:hint="cs"/>
          <w:rtl/>
        </w:rPr>
        <w:t>הילדה</w:t>
      </w:r>
      <w:r w:rsidRPr="00A71DE8">
        <w:rPr>
          <w:rFonts w:cs="David" w:hint="cs"/>
          <w:rtl/>
        </w:rPr>
        <w:t xml:space="preserve"> והדודים הביעו את </w:t>
      </w:r>
      <w:r w:rsidR="00E6278F" w:rsidRPr="00A71DE8">
        <w:rPr>
          <w:rFonts w:cs="David" w:hint="cs"/>
          <w:rtl/>
        </w:rPr>
        <w:t>משאלתם</w:t>
      </w:r>
      <w:r w:rsidRPr="00A71DE8">
        <w:rPr>
          <w:rFonts w:cs="David" w:hint="cs"/>
          <w:rtl/>
        </w:rPr>
        <w:t xml:space="preserve"> לאימוצה, על רקע יחסי הורה ילד יציבים וממושכים</w:t>
      </w:r>
      <w:r w:rsidR="00E6278F" w:rsidRPr="00A71DE8">
        <w:rPr>
          <w:rFonts w:cs="David" w:hint="cs"/>
          <w:rtl/>
        </w:rPr>
        <w:t xml:space="preserve"> שמתקיימים למעשה מזה תקופה ארוכה</w:t>
      </w:r>
      <w:r w:rsidRPr="00A71DE8">
        <w:rPr>
          <w:rFonts w:cs="David" w:hint="cs"/>
          <w:rtl/>
        </w:rPr>
        <w:t xml:space="preserve">. הדודים גידלו את </w:t>
      </w:r>
      <w:r w:rsidR="00C8731B">
        <w:rPr>
          <w:rFonts w:cs="David" w:hint="cs"/>
          <w:rtl/>
        </w:rPr>
        <w:t>הילדה</w:t>
      </w:r>
      <w:r w:rsidRPr="00A71DE8">
        <w:rPr>
          <w:rFonts w:cs="David" w:hint="cs"/>
          <w:rtl/>
        </w:rPr>
        <w:t xml:space="preserve"> וטיפחו אותה כהורים מאז </w:t>
      </w:r>
      <w:r w:rsidR="00A71DE8" w:rsidRPr="00A71DE8">
        <w:rPr>
          <w:rFonts w:cs="David" w:hint="cs"/>
          <w:rtl/>
        </w:rPr>
        <w:t xml:space="preserve">שנת 2017 עת </w:t>
      </w:r>
      <w:r w:rsidRPr="00A71DE8">
        <w:rPr>
          <w:rFonts w:cs="David" w:hint="cs"/>
          <w:rtl/>
        </w:rPr>
        <w:t>הייתה בת 12 שנים ומבקשים כעת לאמצה</w:t>
      </w:r>
      <w:r w:rsidR="00A71DE8" w:rsidRPr="00A71DE8">
        <w:rPr>
          <w:rFonts w:cs="David" w:hint="cs"/>
          <w:rtl/>
        </w:rPr>
        <w:t xml:space="preserve"> ולתת ביטוי חוקי ליחסי הורה-ילד אמתיים וכנים שמתקיימים למעשה</w:t>
      </w:r>
      <w:r w:rsidRPr="00A71DE8">
        <w:rPr>
          <w:rFonts w:cs="David" w:hint="cs"/>
          <w:rtl/>
        </w:rPr>
        <w:t>.</w:t>
      </w:r>
      <w:r w:rsidR="00A71DE8">
        <w:rPr>
          <w:rFonts w:cs="David" w:hint="cs"/>
          <w:rtl/>
        </w:rPr>
        <w:t xml:space="preserve"> </w:t>
      </w:r>
      <w:r w:rsidR="00D47AC7" w:rsidRPr="00A71DE8">
        <w:rPr>
          <w:rFonts w:cs="David" w:hint="cs"/>
          <w:rtl/>
        </w:rPr>
        <w:t xml:space="preserve">כעולה מהבקשה וכן מהודעתה של </w:t>
      </w:r>
      <w:r w:rsidR="00C8731B">
        <w:rPr>
          <w:rFonts w:cs="David" w:hint="cs"/>
          <w:rtl/>
        </w:rPr>
        <w:t>הילדה</w:t>
      </w:r>
      <w:r w:rsidR="00D47AC7" w:rsidRPr="00A71DE8">
        <w:rPr>
          <w:rFonts w:cs="David" w:hint="cs"/>
          <w:rtl/>
        </w:rPr>
        <w:t xml:space="preserve"> ישנה כוונה כנה לקיים מערכת יחסי הורים ילדים גם בעתיד</w:t>
      </w:r>
      <w:r w:rsidR="00A71DE8">
        <w:rPr>
          <w:rFonts w:cs="David" w:hint="cs"/>
          <w:rtl/>
        </w:rPr>
        <w:t xml:space="preserve">. </w:t>
      </w:r>
      <w:r w:rsidR="00C8731B">
        <w:rPr>
          <w:rFonts w:cs="David" w:hint="cs"/>
          <w:rtl/>
        </w:rPr>
        <w:t>הילדה</w:t>
      </w:r>
      <w:r w:rsidR="00A71DE8">
        <w:rPr>
          <w:rFonts w:cs="David" w:hint="cs"/>
          <w:rtl/>
        </w:rPr>
        <w:t xml:space="preserve"> הודיעה שהיא מעוניינת בכל מאודה לאימוצה על ידי הדודים.</w:t>
      </w:r>
    </w:p>
    <w:p w:rsidR="00A71DE8" w:rsidRPr="00A71DE8" w:rsidRDefault="00A71DE8" w:rsidP="00A71DE8">
      <w:pPr>
        <w:pStyle w:val="a8"/>
        <w:tabs>
          <w:tab w:val="left" w:pos="3840"/>
        </w:tabs>
        <w:spacing w:line="360" w:lineRule="auto"/>
        <w:jc w:val="both"/>
        <w:rPr>
          <w:rFonts w:cs="David"/>
          <w:rtl/>
        </w:rPr>
      </w:pPr>
    </w:p>
    <w:p w:rsidR="00334B96" w:rsidRDefault="00140339" w:rsidP="00C8731B">
      <w:pPr>
        <w:pStyle w:val="a8"/>
        <w:numPr>
          <w:ilvl w:val="0"/>
          <w:numId w:val="2"/>
        </w:numPr>
        <w:spacing w:line="360" w:lineRule="auto"/>
        <w:jc w:val="both"/>
        <w:rPr>
          <w:rFonts w:cs="David"/>
        </w:rPr>
      </w:pPr>
      <w:r>
        <w:rPr>
          <w:rFonts w:cs="David" w:hint="cs"/>
          <w:rtl/>
        </w:rPr>
        <w:t>גם אם תאמר שלא די בהצהרת מועמד לאימוץ כי האימוץ הוא לטובתו כדי לקבוע שכך הדבר ויש צורך ב</w:t>
      </w:r>
      <w:r w:rsidR="00E851A8">
        <w:rPr>
          <w:rFonts w:cs="David" w:hint="cs"/>
          <w:rtl/>
        </w:rPr>
        <w:t>"</w:t>
      </w:r>
      <w:r w:rsidRPr="00E851A8">
        <w:rPr>
          <w:rFonts w:ascii="Miriam" w:hAnsi="Miriam" w:cs="Miriam"/>
          <w:b/>
          <w:bCs/>
          <w:rtl/>
        </w:rPr>
        <w:t>חיזוק אובייקטיבי נוסף</w:t>
      </w:r>
      <w:r w:rsidR="00E851A8">
        <w:rPr>
          <w:rFonts w:cs="David" w:hint="cs"/>
          <w:rtl/>
        </w:rPr>
        <w:t>"</w:t>
      </w:r>
      <w:r>
        <w:rPr>
          <w:rFonts w:cs="David" w:hint="cs"/>
          <w:rtl/>
        </w:rPr>
        <w:t xml:space="preserve"> [ראו חוות דעתו של השופט </w:t>
      </w:r>
      <w:proofErr w:type="spellStart"/>
      <w:r w:rsidR="00FA3254">
        <w:rPr>
          <w:rFonts w:cs="David" w:hint="cs"/>
          <w:rtl/>
        </w:rPr>
        <w:t>טירקל</w:t>
      </w:r>
      <w:proofErr w:type="spellEnd"/>
      <w:r w:rsidR="00FA3254">
        <w:rPr>
          <w:rFonts w:cs="David" w:hint="cs"/>
          <w:rtl/>
        </w:rPr>
        <w:t xml:space="preserve"> </w:t>
      </w:r>
      <w:r>
        <w:rPr>
          <w:rFonts w:cs="David" w:hint="cs"/>
          <w:rtl/>
        </w:rPr>
        <w:t>ב</w:t>
      </w:r>
      <w:r w:rsidR="00FA3254">
        <w:rPr>
          <w:rFonts w:cs="David" w:hint="cs"/>
          <w:rtl/>
        </w:rPr>
        <w:t xml:space="preserve">ע"א 1165/01 </w:t>
      </w:r>
      <w:r w:rsidR="00FA3254" w:rsidRPr="00FA3254">
        <w:rPr>
          <w:rFonts w:cs="David" w:hint="cs"/>
          <w:b/>
          <w:bCs/>
          <w:rtl/>
        </w:rPr>
        <w:t>פלונית נ' היועץ המשפטי לממשלה</w:t>
      </w:r>
      <w:r w:rsidR="00FA3254">
        <w:rPr>
          <w:rFonts w:cs="David" w:hint="cs"/>
          <w:rtl/>
        </w:rPr>
        <w:t xml:space="preserve">, פ"ד </w:t>
      </w:r>
      <w:proofErr w:type="spellStart"/>
      <w:r w:rsidR="00FA3254">
        <w:rPr>
          <w:rFonts w:cs="David" w:hint="cs"/>
          <w:rtl/>
        </w:rPr>
        <w:t>נז</w:t>
      </w:r>
      <w:proofErr w:type="spellEnd"/>
      <w:r w:rsidR="00FA3254">
        <w:rPr>
          <w:rFonts w:cs="David" w:hint="cs"/>
          <w:rtl/>
        </w:rPr>
        <w:t>(1) 69</w:t>
      </w:r>
      <w:r>
        <w:rPr>
          <w:rFonts w:cs="David" w:hint="cs"/>
          <w:rtl/>
        </w:rPr>
        <w:t>, עמ'</w:t>
      </w:r>
      <w:r w:rsidR="00FA3254">
        <w:rPr>
          <w:rFonts w:cs="David" w:hint="cs"/>
          <w:rtl/>
        </w:rPr>
        <w:t xml:space="preserve"> 87</w:t>
      </w:r>
      <w:r w:rsidR="00A71DE8">
        <w:rPr>
          <w:rFonts w:cs="David" w:hint="cs"/>
          <w:rtl/>
        </w:rPr>
        <w:t>]</w:t>
      </w:r>
      <w:r w:rsidR="002523E2">
        <w:rPr>
          <w:rFonts w:cs="David" w:hint="cs"/>
          <w:rtl/>
        </w:rPr>
        <w:t xml:space="preserve"> הרי</w:t>
      </w:r>
      <w:r w:rsidR="00EE32DE">
        <w:rPr>
          <w:rFonts w:cs="David" w:hint="cs"/>
          <w:rtl/>
        </w:rPr>
        <w:t xml:space="preserve"> </w:t>
      </w:r>
      <w:r w:rsidR="00CE3E9D">
        <w:rPr>
          <w:rFonts w:cs="David" w:hint="cs"/>
          <w:rtl/>
        </w:rPr>
        <w:t xml:space="preserve">שחיזוק כזה נמצא </w:t>
      </w:r>
      <w:r w:rsidR="00EE32DE">
        <w:rPr>
          <w:rFonts w:cs="David" w:hint="cs"/>
          <w:rtl/>
        </w:rPr>
        <w:t>בענייננו</w:t>
      </w:r>
      <w:r w:rsidR="00CE3E9D">
        <w:rPr>
          <w:rFonts w:cs="David" w:hint="cs"/>
          <w:rtl/>
        </w:rPr>
        <w:t>.</w:t>
      </w:r>
      <w:r w:rsidR="00EE32DE">
        <w:rPr>
          <w:rFonts w:cs="David" w:hint="cs"/>
          <w:rtl/>
        </w:rPr>
        <w:t xml:space="preserve"> מלבד משאלתה של </w:t>
      </w:r>
      <w:r w:rsidR="00C8731B">
        <w:rPr>
          <w:rFonts w:cs="David" w:hint="cs"/>
          <w:rtl/>
        </w:rPr>
        <w:t>הילדה</w:t>
      </w:r>
      <w:r w:rsidR="00EE32DE">
        <w:rPr>
          <w:rFonts w:cs="David" w:hint="cs"/>
          <w:rtl/>
        </w:rPr>
        <w:t xml:space="preserve"> חיזוק כזה ניתן למצוא בעוצמת הקשר שבין </w:t>
      </w:r>
      <w:r w:rsidR="00C8731B">
        <w:rPr>
          <w:rFonts w:cs="David" w:hint="cs"/>
          <w:rtl/>
        </w:rPr>
        <w:t>הילדה</w:t>
      </w:r>
      <w:r w:rsidR="00EE32DE">
        <w:rPr>
          <w:rFonts w:cs="David" w:hint="cs"/>
          <w:rtl/>
        </w:rPr>
        <w:t xml:space="preserve"> לבין הדודים לאורך תקופה ממושכת שבמהלכה נבחן הקשר. הקשר ביניהם של הורה-ילד עמד במבחן הנסיבות והזמן</w:t>
      </w:r>
      <w:r w:rsidR="00CE3E9D">
        <w:rPr>
          <w:rFonts w:cs="David" w:hint="cs"/>
          <w:rtl/>
        </w:rPr>
        <w:t>. למצער מאז שנת 2017 היו הדודים ל</w:t>
      </w:r>
      <w:r w:rsidR="00C8731B">
        <w:rPr>
          <w:rFonts w:cs="David" w:hint="cs"/>
          <w:rtl/>
        </w:rPr>
        <w:t>ילדה</w:t>
      </w:r>
      <w:r w:rsidR="00CE3E9D">
        <w:rPr>
          <w:rFonts w:cs="David" w:hint="cs"/>
          <w:rtl/>
        </w:rPr>
        <w:t xml:space="preserve"> כהורים והתקיימה </w:t>
      </w:r>
      <w:r w:rsidR="00E758DE">
        <w:rPr>
          <w:rFonts w:cs="David" w:hint="cs"/>
          <w:rtl/>
        </w:rPr>
        <w:t>ביניה</w:t>
      </w:r>
      <w:r w:rsidR="00E758DE">
        <w:rPr>
          <w:rFonts w:cs="David" w:hint="eastAsia"/>
          <w:rtl/>
        </w:rPr>
        <w:t>ם</w:t>
      </w:r>
      <w:r w:rsidR="00CE3E9D">
        <w:rPr>
          <w:rFonts w:cs="David" w:hint="cs"/>
          <w:rtl/>
        </w:rPr>
        <w:t xml:space="preserve"> מערכת יחסים</w:t>
      </w:r>
      <w:r w:rsidR="00EE32DE">
        <w:rPr>
          <w:rFonts w:cs="David" w:hint="cs"/>
          <w:rtl/>
        </w:rPr>
        <w:t xml:space="preserve"> כמו בין הורים לבין ילדיהם הטבעיים ובכך חיזוק להצהרתה של </w:t>
      </w:r>
      <w:r w:rsidR="00C8731B">
        <w:rPr>
          <w:rFonts w:cs="David" w:hint="cs"/>
          <w:rtl/>
        </w:rPr>
        <w:t>הילדה</w:t>
      </w:r>
      <w:r w:rsidR="00EE32DE">
        <w:rPr>
          <w:rFonts w:cs="David" w:hint="cs"/>
          <w:rtl/>
        </w:rPr>
        <w:t xml:space="preserve">. </w:t>
      </w:r>
    </w:p>
    <w:p w:rsidR="00E758DE" w:rsidRDefault="00CE3E9D" w:rsidP="00C8731B">
      <w:pPr>
        <w:pStyle w:val="a8"/>
        <w:spacing w:line="360" w:lineRule="auto"/>
        <w:jc w:val="both"/>
        <w:rPr>
          <w:rFonts w:cs="David"/>
        </w:rPr>
      </w:pPr>
      <w:r>
        <w:rPr>
          <w:rFonts w:cs="David" w:hint="cs"/>
          <w:rtl/>
        </w:rPr>
        <w:t xml:space="preserve">לפי האמור </w:t>
      </w:r>
      <w:r w:rsidR="002523E2">
        <w:rPr>
          <w:rFonts w:cs="David" w:hint="cs"/>
          <w:rtl/>
        </w:rPr>
        <w:t xml:space="preserve">בתסקיר עו"ס חוק האימוץ שצורף לבקשה </w:t>
      </w:r>
      <w:r w:rsidR="00C8731B">
        <w:rPr>
          <w:rFonts w:cs="David" w:hint="cs"/>
          <w:rtl/>
        </w:rPr>
        <w:t>הילדה</w:t>
      </w:r>
      <w:r>
        <w:rPr>
          <w:rFonts w:cs="David" w:hint="cs"/>
          <w:rtl/>
        </w:rPr>
        <w:t xml:space="preserve"> אינה גדלה בקרוב המשיבים מאז שהייתה בת 4 שנים, ואף קודם לכן הייתה דודתה </w:t>
      </w:r>
      <w:r w:rsidR="00C8731B">
        <w:rPr>
          <w:rFonts w:cs="David" w:hint="cs"/>
          <w:rtl/>
        </w:rPr>
        <w:t xml:space="preserve">גב' </w:t>
      </w:r>
      <w:r w:rsidR="00C8731B">
        <w:rPr>
          <w:rFonts w:cs="David" w:hint="cs"/>
        </w:rPr>
        <w:t>B</w:t>
      </w:r>
      <w:r>
        <w:rPr>
          <w:rFonts w:cs="David" w:hint="cs"/>
          <w:rtl/>
        </w:rPr>
        <w:t xml:space="preserve"> דמות עיקרית בטיפול בה ובדאגה לכל צרכיה. כשהייתה בת 4 שנים נתנו הרשויות </w:t>
      </w:r>
      <w:r w:rsidR="00C8731B">
        <w:rPr>
          <w:rFonts w:cs="David" w:hint="cs"/>
          <w:rtl/>
        </w:rPr>
        <w:t xml:space="preserve">במדינת </w:t>
      </w:r>
      <w:r w:rsidR="00C8731B">
        <w:rPr>
          <w:rFonts w:cs="David" w:hint="cs"/>
        </w:rPr>
        <w:t>A</w:t>
      </w:r>
      <w:r>
        <w:rPr>
          <w:rFonts w:cs="David" w:hint="cs"/>
          <w:rtl/>
        </w:rPr>
        <w:t xml:space="preserve"> היתר לדודתה </w:t>
      </w:r>
      <w:r w:rsidR="00C8731B">
        <w:rPr>
          <w:rFonts w:cs="David" w:hint="cs"/>
          <w:rtl/>
        </w:rPr>
        <w:t xml:space="preserve">גב' </w:t>
      </w:r>
      <w:r w:rsidR="00C8731B">
        <w:rPr>
          <w:rFonts w:cs="David" w:hint="cs"/>
        </w:rPr>
        <w:t>B</w:t>
      </w:r>
      <w:r>
        <w:rPr>
          <w:rFonts w:cs="David" w:hint="cs"/>
          <w:rtl/>
        </w:rPr>
        <w:t xml:space="preserve"> לגדלה. מעת שהגיעה </w:t>
      </w:r>
      <w:r w:rsidR="00C8731B">
        <w:rPr>
          <w:rFonts w:cs="David" w:hint="cs"/>
          <w:rtl/>
        </w:rPr>
        <w:t>הילדה</w:t>
      </w:r>
      <w:r>
        <w:rPr>
          <w:rFonts w:cs="David" w:hint="cs"/>
          <w:rtl/>
        </w:rPr>
        <w:t xml:space="preserve"> לישראל בשנת 2017 התמודדה </w:t>
      </w:r>
      <w:r w:rsidR="00C8731B">
        <w:rPr>
          <w:rFonts w:cs="David" w:hint="cs"/>
          <w:rtl/>
        </w:rPr>
        <w:t>הילדה</w:t>
      </w:r>
      <w:r>
        <w:rPr>
          <w:rFonts w:cs="David" w:hint="cs"/>
          <w:rtl/>
        </w:rPr>
        <w:t xml:space="preserve"> מקשיים ומאתגרים רבים בשל</w:t>
      </w:r>
      <w:r w:rsidR="00E758DE">
        <w:rPr>
          <w:rFonts w:cs="David" w:hint="cs"/>
          <w:rtl/>
        </w:rPr>
        <w:t xml:space="preserve"> רקע ילדותה בקרב המשיבים ולאחר מכן עם סבתה והמצב הרגשי ממנו סבלה. פורט בתסקיר שהדודים הם הוריה הפסיכולוגיים של </w:t>
      </w:r>
      <w:r w:rsidR="00C8731B">
        <w:rPr>
          <w:rFonts w:cs="David" w:hint="cs"/>
          <w:rtl/>
        </w:rPr>
        <w:t>הילדה</w:t>
      </w:r>
      <w:r w:rsidR="00E758DE">
        <w:rPr>
          <w:rFonts w:cs="David" w:hint="cs"/>
          <w:rtl/>
        </w:rPr>
        <w:t xml:space="preserve"> ומגדלים אותה "כבתם לכל דבר יחד עם שלושת ילדיהם המשותפים" ומבחינת </w:t>
      </w:r>
      <w:r w:rsidR="00C8731B">
        <w:rPr>
          <w:rFonts w:cs="David" w:hint="cs"/>
          <w:rtl/>
        </w:rPr>
        <w:t>הילדה</w:t>
      </w:r>
      <w:r w:rsidR="00E758DE">
        <w:rPr>
          <w:rFonts w:cs="David" w:hint="cs"/>
          <w:rtl/>
        </w:rPr>
        <w:t xml:space="preserve"> אין לה משפחה אחרת.</w:t>
      </w:r>
    </w:p>
    <w:p w:rsidR="00E758DE" w:rsidRDefault="002523E2" w:rsidP="00735C0A">
      <w:pPr>
        <w:pStyle w:val="a8"/>
        <w:spacing w:line="360" w:lineRule="auto"/>
        <w:jc w:val="both"/>
        <w:rPr>
          <w:rFonts w:cs="David"/>
          <w:rtl/>
        </w:rPr>
      </w:pPr>
      <w:r>
        <w:rPr>
          <w:rFonts w:cs="David" w:hint="cs"/>
          <w:rtl/>
        </w:rPr>
        <w:t xml:space="preserve"> עוד נאמר "הסידור אצל דודיה במסגרת אימוץ הינו הכרחי להסדרת השתייכותה המשפחתית ולביסוס הקביעות בחייה. בהיותה חסרת מעמד קבע אזרחי בישראל, אנו תקווה כי האימוץ יאפשר להסדיר קביעות ושייכות גם בנושא זה עם כל הזכויות והחובות המשתמעות מכך" (נספח 1 לבקשה</w:t>
      </w:r>
      <w:r w:rsidR="00E758DE">
        <w:rPr>
          <w:rFonts w:cs="David" w:hint="cs"/>
          <w:rtl/>
        </w:rPr>
        <w:t>; בפרק הדיון בתסקיר</w:t>
      </w:r>
      <w:r>
        <w:rPr>
          <w:rFonts w:cs="David" w:hint="cs"/>
          <w:rtl/>
        </w:rPr>
        <w:t>).</w:t>
      </w:r>
      <w:r w:rsidR="00C54B57">
        <w:rPr>
          <w:rFonts w:cs="David" w:hint="cs"/>
          <w:rtl/>
        </w:rPr>
        <w:t xml:space="preserve"> </w:t>
      </w:r>
    </w:p>
    <w:p w:rsidR="002523E2" w:rsidRDefault="00C54B57" w:rsidP="00735C0A">
      <w:pPr>
        <w:pStyle w:val="a8"/>
        <w:spacing w:line="360" w:lineRule="auto"/>
        <w:jc w:val="both"/>
        <w:rPr>
          <w:rFonts w:cs="David"/>
        </w:rPr>
      </w:pPr>
      <w:r>
        <w:rPr>
          <w:rFonts w:cs="David" w:hint="cs"/>
          <w:rtl/>
        </w:rPr>
        <w:t>עוד יש לזכור שמדובר בבגירה-צעירה שגם בשל נסיבותיה האישיות כפי שהן עולות מהרקע שתואר זקוקה להורים מלווים אף מעבר לכל בגיר-צעיר אחר.</w:t>
      </w:r>
    </w:p>
    <w:p w:rsidR="000407E2" w:rsidRDefault="00EE32DE" w:rsidP="00F03303">
      <w:pPr>
        <w:pStyle w:val="a8"/>
        <w:numPr>
          <w:ilvl w:val="0"/>
          <w:numId w:val="2"/>
        </w:numPr>
        <w:spacing w:line="360" w:lineRule="auto"/>
        <w:jc w:val="both"/>
        <w:rPr>
          <w:rFonts w:cs="David"/>
          <w:rtl/>
        </w:rPr>
      </w:pPr>
      <w:r>
        <w:rPr>
          <w:rFonts w:cs="David" w:hint="cs"/>
          <w:rtl/>
        </w:rPr>
        <w:lastRenderedPageBreak/>
        <w:t>גם התנאי של "</w:t>
      </w:r>
      <w:r w:rsidRPr="00E758DE">
        <w:rPr>
          <w:rFonts w:ascii="Miriam" w:hAnsi="Miriam" w:cs="Miriam"/>
          <w:b/>
          <w:bCs/>
          <w:rtl/>
        </w:rPr>
        <w:t>נסיבות מיוחדות</w:t>
      </w:r>
      <w:r>
        <w:rPr>
          <w:rFonts w:cs="David" w:hint="cs"/>
          <w:rtl/>
        </w:rPr>
        <w:t>" מתקיים בענייננו. הנסיבות המיוחדות חופפות בחלקן את הנסיבות המהוות את החיזוק הנזכר</w:t>
      </w:r>
      <w:r w:rsidR="00E758DE">
        <w:rPr>
          <w:rFonts w:cs="David" w:hint="cs"/>
          <w:rtl/>
        </w:rPr>
        <w:t xml:space="preserve"> לבחינת טובתה של </w:t>
      </w:r>
      <w:r w:rsidR="00C8731B">
        <w:rPr>
          <w:rFonts w:cs="David" w:hint="cs"/>
          <w:rtl/>
        </w:rPr>
        <w:t>הילדה</w:t>
      </w:r>
      <w:r>
        <w:rPr>
          <w:rFonts w:cs="David" w:hint="cs"/>
          <w:rtl/>
        </w:rPr>
        <w:t xml:space="preserve">, והן בעיקר </w:t>
      </w:r>
      <w:r w:rsidR="000407E2">
        <w:rPr>
          <w:rFonts w:cs="David" w:hint="cs"/>
          <w:rtl/>
        </w:rPr>
        <w:t xml:space="preserve">העובדה שבין </w:t>
      </w:r>
      <w:r w:rsidR="00C8731B">
        <w:rPr>
          <w:rFonts w:cs="David" w:hint="cs"/>
          <w:rtl/>
        </w:rPr>
        <w:t>הילדה</w:t>
      </w:r>
      <w:r w:rsidR="000407E2">
        <w:rPr>
          <w:rFonts w:cs="David" w:hint="cs"/>
          <w:rtl/>
        </w:rPr>
        <w:t xml:space="preserve"> לבין הדודים מתקיימים יחסי הורה-ילד מ</w:t>
      </w:r>
      <w:r w:rsidR="00E758DE">
        <w:rPr>
          <w:rFonts w:cs="David" w:hint="cs"/>
          <w:rtl/>
        </w:rPr>
        <w:t>זה תקופה ממושכת ועוד מקטנותה</w:t>
      </w:r>
      <w:r w:rsidR="000407E2">
        <w:rPr>
          <w:rFonts w:cs="David" w:hint="cs"/>
          <w:rtl/>
        </w:rPr>
        <w:t xml:space="preserve"> עת מלאו לה 12 שנים. הדודים מטפחים את </w:t>
      </w:r>
      <w:r w:rsidR="00C8731B">
        <w:rPr>
          <w:rFonts w:cs="David" w:hint="cs"/>
          <w:rtl/>
        </w:rPr>
        <w:t>הילדה</w:t>
      </w:r>
      <w:r w:rsidR="000407E2">
        <w:rPr>
          <w:rFonts w:cs="David" w:hint="cs"/>
          <w:rtl/>
        </w:rPr>
        <w:t xml:space="preserve"> במסירות רבה והם מהווים מאז את משפחתה היחידה. ב</w:t>
      </w:r>
      <w:r w:rsidR="000407E2" w:rsidRPr="000407E2">
        <w:rPr>
          <w:rFonts w:cs="David" w:hint="cs"/>
          <w:b/>
          <w:bCs/>
          <w:rtl/>
        </w:rPr>
        <w:t>עניין פלוני</w:t>
      </w:r>
      <w:r w:rsidR="000407E2">
        <w:rPr>
          <w:rFonts w:cs="David" w:hint="cs"/>
          <w:rtl/>
        </w:rPr>
        <w:t xml:space="preserve"> קבע בית המשפט</w:t>
      </w:r>
      <w:r w:rsidR="00E758DE">
        <w:rPr>
          <w:rFonts w:cs="David" w:hint="cs"/>
          <w:rtl/>
        </w:rPr>
        <w:t>, כנזכר,</w:t>
      </w:r>
      <w:r w:rsidR="000407E2">
        <w:rPr>
          <w:rFonts w:cs="David" w:hint="cs"/>
          <w:rtl/>
        </w:rPr>
        <w:t xml:space="preserve"> מהם השיקולים הראויים לאימוץ בגירים. בראש השיקולים העמיד את "</w:t>
      </w:r>
      <w:r w:rsidR="000407E2" w:rsidRPr="00E758DE">
        <w:rPr>
          <w:rFonts w:ascii="Miriam" w:hAnsi="Miriam" w:cs="Miriam"/>
          <w:b/>
          <w:bCs/>
          <w:rtl/>
        </w:rPr>
        <w:t>מבחן קיום יחסי הורה-ילד"</w:t>
      </w:r>
      <w:r w:rsidR="000407E2">
        <w:rPr>
          <w:rFonts w:cs="David" w:hint="cs"/>
          <w:rtl/>
        </w:rPr>
        <w:t xml:space="preserve"> כמבחן היחיד "</w:t>
      </w:r>
      <w:r w:rsidR="000407E2" w:rsidRPr="000407E2">
        <w:rPr>
          <w:rFonts w:ascii="Miriam" w:hAnsi="Miriam" w:cs="Miriam"/>
          <w:b/>
          <w:bCs/>
          <w:rtl/>
        </w:rPr>
        <w:t>שהוא תנאי בלעדיו אין לקיום נסיבות המצדיקות אימוץ בגיר</w:t>
      </w:r>
      <w:r w:rsidR="000407E2">
        <w:rPr>
          <w:rFonts w:ascii="Miriam" w:hAnsi="Miriam" w:cs="Miriam" w:hint="cs"/>
          <w:b/>
          <w:bCs/>
          <w:rtl/>
        </w:rPr>
        <w:t>"</w:t>
      </w:r>
      <w:r w:rsidR="000407E2">
        <w:rPr>
          <w:rFonts w:ascii="David" w:hAnsi="David" w:cs="David" w:hint="cs"/>
          <w:rtl/>
        </w:rPr>
        <w:t xml:space="preserve"> (עניין פלוני, בעמ' 181)</w:t>
      </w:r>
      <w:r w:rsidR="000407E2">
        <w:rPr>
          <w:rFonts w:cs="David" w:hint="cs"/>
          <w:rtl/>
        </w:rPr>
        <w:t>. השתכנעתי שלדודים יש כוונה כ</w:t>
      </w:r>
      <w:r w:rsidR="00F03303">
        <w:rPr>
          <w:rFonts w:cs="David" w:hint="cs"/>
          <w:rtl/>
        </w:rPr>
        <w:t>נ</w:t>
      </w:r>
      <w:r w:rsidR="000407E2">
        <w:rPr>
          <w:rFonts w:cs="David" w:hint="cs"/>
          <w:rtl/>
        </w:rPr>
        <w:t xml:space="preserve">ה לקיום מערכת יחסים הורה-ילד, ומערכת יחסים כזו קיימת כבר למעשה מאז שנת 2012 ועת הייתה </w:t>
      </w:r>
      <w:r w:rsidR="00C8731B">
        <w:rPr>
          <w:rFonts w:cs="David" w:hint="cs"/>
          <w:rtl/>
        </w:rPr>
        <w:t>הילדה</w:t>
      </w:r>
      <w:r w:rsidR="000407E2">
        <w:rPr>
          <w:rFonts w:cs="David" w:hint="cs"/>
          <w:rtl/>
        </w:rPr>
        <w:t xml:space="preserve"> קטינה. </w:t>
      </w:r>
      <w:r w:rsidR="009B5563">
        <w:rPr>
          <w:rFonts w:cs="David" w:hint="cs"/>
          <w:rtl/>
        </w:rPr>
        <w:t xml:space="preserve">על כן מתקיימות </w:t>
      </w:r>
      <w:r w:rsidR="004E3408">
        <w:rPr>
          <w:rFonts w:cs="David" w:hint="cs"/>
          <w:rtl/>
        </w:rPr>
        <w:t>נ</w:t>
      </w:r>
      <w:r w:rsidR="009B5563">
        <w:rPr>
          <w:rFonts w:cs="David" w:hint="cs"/>
          <w:rtl/>
        </w:rPr>
        <w:t xml:space="preserve">סיבות מיוחדות בענייננו, </w:t>
      </w:r>
      <w:r w:rsidR="000407E2">
        <w:rPr>
          <w:rFonts w:cs="David" w:hint="cs"/>
          <w:rtl/>
        </w:rPr>
        <w:t>שהרי "</w:t>
      </w:r>
      <w:r w:rsidR="000407E2" w:rsidRPr="00680620">
        <w:rPr>
          <w:rFonts w:ascii="Miriam" w:hAnsi="Miriam" w:cs="Miriam"/>
          <w:b/>
          <w:bCs/>
          <w:rtl/>
        </w:rPr>
        <w:t>ככל שמשך היחסים ארוך יותר, וככל שהחל בשלב מוקד</w:t>
      </w:r>
      <w:r w:rsidR="00F03303">
        <w:rPr>
          <w:rFonts w:ascii="Miriam" w:hAnsi="Miriam" w:cs="Miriam" w:hint="cs"/>
          <w:b/>
          <w:bCs/>
          <w:rtl/>
        </w:rPr>
        <w:t>ם</w:t>
      </w:r>
      <w:r w:rsidR="000407E2" w:rsidRPr="00680620">
        <w:rPr>
          <w:rFonts w:ascii="Miriam" w:hAnsi="Miriam" w:cs="Miriam"/>
          <w:b/>
          <w:bCs/>
          <w:rtl/>
        </w:rPr>
        <w:t xml:space="preserve"> יותר, ייטב בית המשפט יותר להכיר בהם כנסיבות מיוחדות, המצדיקות צו אימוץ</w:t>
      </w:r>
      <w:r w:rsidR="000407E2">
        <w:rPr>
          <w:rFonts w:cs="David" w:hint="cs"/>
          <w:rtl/>
        </w:rPr>
        <w:t>" (</w:t>
      </w:r>
      <w:r w:rsidR="000407E2" w:rsidRPr="00680620">
        <w:rPr>
          <w:rFonts w:cs="David" w:hint="cs"/>
          <w:b/>
          <w:bCs/>
          <w:rtl/>
        </w:rPr>
        <w:t>עניין פלוני</w:t>
      </w:r>
      <w:r w:rsidR="000407E2">
        <w:rPr>
          <w:rFonts w:cs="David" w:hint="cs"/>
          <w:rtl/>
        </w:rPr>
        <w:t>, בעמ' 183).</w:t>
      </w:r>
    </w:p>
    <w:p w:rsidR="004D79B9" w:rsidRDefault="000407E2" w:rsidP="009B5563">
      <w:pPr>
        <w:pStyle w:val="a8"/>
        <w:spacing w:line="360" w:lineRule="auto"/>
        <w:jc w:val="both"/>
        <w:rPr>
          <w:rFonts w:cs="David"/>
          <w:rtl/>
        </w:rPr>
      </w:pPr>
      <w:r>
        <w:rPr>
          <w:rFonts w:cs="David" w:hint="cs"/>
          <w:rtl/>
        </w:rPr>
        <w:t>יתרה מזאת, מקום שהתקיימו למעשה יחסים של מאמץ ומאומץ לפני שבגר המאומץ, ואחרי שבגר מבקש הוא לעשות את "האימוץ למעשה" גם לאימוץ להלכה, יש בכך משום "נסיבות מיוחדות" (</w:t>
      </w:r>
      <w:r w:rsidRPr="00680620">
        <w:rPr>
          <w:rFonts w:cs="David" w:hint="cs"/>
          <w:b/>
          <w:bCs/>
          <w:rtl/>
        </w:rPr>
        <w:t>עניין פלוני</w:t>
      </w:r>
      <w:r>
        <w:rPr>
          <w:rFonts w:cs="David" w:hint="cs"/>
          <w:rtl/>
        </w:rPr>
        <w:t>, בעמ' 182).</w:t>
      </w:r>
      <w:r w:rsidR="009B5563">
        <w:rPr>
          <w:rFonts w:cs="David" w:hint="cs"/>
          <w:rtl/>
        </w:rPr>
        <w:t xml:space="preserve"> </w:t>
      </w:r>
      <w:r w:rsidR="004D79B9" w:rsidRPr="004D79B9">
        <w:rPr>
          <w:rFonts w:cs="David" w:hint="cs"/>
          <w:rtl/>
        </w:rPr>
        <w:t>עוד נקבע ב</w:t>
      </w:r>
      <w:r w:rsidR="004D79B9" w:rsidRPr="004D79B9">
        <w:rPr>
          <w:rFonts w:cs="David" w:hint="cs"/>
          <w:b/>
          <w:bCs/>
          <w:rtl/>
        </w:rPr>
        <w:t>עניין פלוני</w:t>
      </w:r>
      <w:r w:rsidR="004D79B9" w:rsidRPr="004D79B9">
        <w:rPr>
          <w:rFonts w:cs="David" w:hint="cs"/>
          <w:rtl/>
        </w:rPr>
        <w:t xml:space="preserve"> שכאשר מדובר בבגיר שמבקש לנתק את הקשר עם הוריו ולקיים קשר דומה עם אחרים, אין נדרשת התערבות של המדינה, וככל שיש פעולת התערבות מצד הרשויות, היא אינה נוגעת לניתוק המעשי, אלא לקביעת המעמד המשפטי של הניתוק ושל יצירת הקשר החדש בין המבקש לאמץ לבין המאומץ הפוטנציאלי.</w:t>
      </w:r>
      <w:r w:rsidR="004D79B9">
        <w:rPr>
          <w:rFonts w:cs="David" w:hint="cs"/>
          <w:rtl/>
        </w:rPr>
        <w:t xml:space="preserve"> בענייננו, הקשר בין </w:t>
      </w:r>
      <w:r w:rsidR="00C8731B">
        <w:rPr>
          <w:rFonts w:cs="David" w:hint="cs"/>
          <w:rtl/>
        </w:rPr>
        <w:t>הילדה</w:t>
      </w:r>
      <w:r w:rsidR="004D79B9">
        <w:rPr>
          <w:rFonts w:cs="David" w:hint="cs"/>
          <w:rtl/>
        </w:rPr>
        <w:t xml:space="preserve"> לבין המשיבים למעשה נותק לפני שנים ארוכות ומאז היא גדלה אצל הדודים כבתם לכל דבר ועניין. המדינה היא שיזמה את הבקשה וממילא תומכת במתן מעמד משפטי למצב הקיים למעשה.</w:t>
      </w:r>
    </w:p>
    <w:p w:rsidR="004D79B9" w:rsidRDefault="004D79B9" w:rsidP="00735C0A">
      <w:pPr>
        <w:pStyle w:val="a8"/>
        <w:spacing w:line="360" w:lineRule="auto"/>
        <w:jc w:val="both"/>
        <w:rPr>
          <w:rFonts w:cs="David"/>
          <w:rtl/>
        </w:rPr>
      </w:pPr>
    </w:p>
    <w:p w:rsidR="004D79B9" w:rsidRPr="004D79B9" w:rsidRDefault="004E6459" w:rsidP="00735C0A">
      <w:pPr>
        <w:pStyle w:val="a8"/>
        <w:numPr>
          <w:ilvl w:val="0"/>
          <w:numId w:val="2"/>
        </w:numPr>
        <w:spacing w:line="360" w:lineRule="auto"/>
        <w:jc w:val="both"/>
        <w:rPr>
          <w:rFonts w:cs="David"/>
        </w:rPr>
      </w:pPr>
      <w:r>
        <w:rPr>
          <w:rFonts w:cs="David" w:hint="cs"/>
          <w:rtl/>
        </w:rPr>
        <w:t xml:space="preserve">אשר להליכים המקדמיים הנדרשים למתן צו אימוץ. </w:t>
      </w:r>
      <w:r w:rsidR="004D79B9" w:rsidRPr="004D79B9">
        <w:rPr>
          <w:rFonts w:cs="David" w:hint="cs"/>
          <w:rtl/>
        </w:rPr>
        <w:t>הוראת סעיף 8 ל</w:t>
      </w:r>
      <w:r w:rsidR="004D79B9" w:rsidRPr="004D79B9">
        <w:rPr>
          <w:rFonts w:cs="David" w:hint="cs"/>
          <w:b/>
          <w:bCs/>
          <w:rtl/>
        </w:rPr>
        <w:t>חוק האימוץ</w:t>
      </w:r>
      <w:r w:rsidR="004D79B9" w:rsidRPr="004D79B9">
        <w:rPr>
          <w:rFonts w:cs="David" w:hint="cs"/>
          <w:rtl/>
        </w:rPr>
        <w:t xml:space="preserve"> קובעת שצו אימוץ יינתן רק בהסכמת ההורים הביולוגיים או לאחר הכרזה על הקטין בר אימוץ. הוראת סעיף 13 </w:t>
      </w:r>
      <w:r>
        <w:rPr>
          <w:rFonts w:cs="David" w:hint="cs"/>
          <w:rtl/>
        </w:rPr>
        <w:t>ל</w:t>
      </w:r>
      <w:r w:rsidRPr="004E6459">
        <w:rPr>
          <w:rFonts w:cs="David" w:hint="cs"/>
          <w:b/>
          <w:bCs/>
          <w:rtl/>
        </w:rPr>
        <w:t>חוק האימוץ</w:t>
      </w:r>
      <w:r>
        <w:rPr>
          <w:rFonts w:cs="David" w:hint="cs"/>
          <w:rtl/>
        </w:rPr>
        <w:t xml:space="preserve"> </w:t>
      </w:r>
      <w:r w:rsidR="004D79B9" w:rsidRPr="004D79B9">
        <w:rPr>
          <w:rFonts w:cs="David" w:hint="cs"/>
          <w:rtl/>
        </w:rPr>
        <w:t>קובעת את העילות בהתקיימן יוכרז קטין בר אימוץ כלפי הוריו. ב</w:t>
      </w:r>
      <w:r w:rsidR="004D79B9" w:rsidRPr="004D79B9">
        <w:rPr>
          <w:rFonts w:cs="David" w:hint="cs"/>
          <w:b/>
          <w:bCs/>
          <w:rtl/>
        </w:rPr>
        <w:t>עניין פלוני</w:t>
      </w:r>
      <w:r w:rsidR="004D79B9" w:rsidRPr="004D79B9">
        <w:rPr>
          <w:rFonts w:cs="David" w:hint="cs"/>
          <w:rtl/>
        </w:rPr>
        <w:t xml:space="preserve"> נקבע שהתנאים למתן צו אימוץ, הסכמת ההורים לאימוץ או עילת אימוץ, אינם מתאימים מעיקרם לבגיר</w:t>
      </w:r>
      <w:r w:rsidR="00E01B72">
        <w:rPr>
          <w:rFonts w:cs="David" w:hint="cs"/>
          <w:rtl/>
        </w:rPr>
        <w:t xml:space="preserve"> ועל כן "</w:t>
      </w:r>
      <w:r w:rsidR="00EC1F2B">
        <w:rPr>
          <w:rFonts w:ascii="Miriam" w:hAnsi="Miriam" w:cs="Miriam"/>
          <w:b/>
          <w:bCs/>
          <w:rtl/>
        </w:rPr>
        <w:t>מחייבת מתן פירו</w:t>
      </w:r>
      <w:r w:rsidR="00EC1F2B">
        <w:rPr>
          <w:rFonts w:ascii="Miriam" w:hAnsi="Miriam" w:cs="Miriam" w:hint="cs"/>
          <w:b/>
          <w:bCs/>
          <w:rtl/>
        </w:rPr>
        <w:t>ש</w:t>
      </w:r>
      <w:r w:rsidR="00E01B72" w:rsidRPr="00E01B72">
        <w:rPr>
          <w:rFonts w:ascii="Miriam" w:hAnsi="Miriam" w:cs="Miriam"/>
          <w:b/>
          <w:bCs/>
          <w:rtl/>
        </w:rPr>
        <w:t xml:space="preserve"> מצמצם לדרישות ולתנאים מוקדמים בדרישת ההסכמה או החלופה של ההכרזה כבר אימוץ"</w:t>
      </w:r>
      <w:r w:rsidR="004D79B9" w:rsidRPr="004D79B9">
        <w:rPr>
          <w:rFonts w:cs="David" w:hint="cs"/>
          <w:rtl/>
        </w:rPr>
        <w:t xml:space="preserve">. ועל כן יש ליישמם </w:t>
      </w:r>
      <w:r w:rsidR="004D79B9">
        <w:rPr>
          <w:rFonts w:cs="David" w:hint="cs"/>
          <w:rtl/>
        </w:rPr>
        <w:t>"</w:t>
      </w:r>
      <w:r w:rsidR="004D79B9" w:rsidRPr="004D79B9">
        <w:rPr>
          <w:rFonts w:ascii="Miriam" w:hAnsi="Miriam" w:cs="Miriam"/>
          <w:b/>
          <w:bCs/>
          <w:rtl/>
        </w:rPr>
        <w:t>בהתאמה ובמגבלות הנובעות מאופיו של האימוץ המבוקש</w:t>
      </w:r>
      <w:r w:rsidR="004D79B9">
        <w:rPr>
          <w:rFonts w:ascii="Miriam" w:hAnsi="Miriam" w:cs="Miriam" w:hint="cs"/>
          <w:b/>
          <w:bCs/>
          <w:rtl/>
        </w:rPr>
        <w:t>"</w:t>
      </w:r>
      <w:r w:rsidR="004D79B9" w:rsidRPr="004D79B9">
        <w:rPr>
          <w:rFonts w:ascii="Miriam" w:hAnsi="Miriam" w:cs="Miriam"/>
          <w:b/>
          <w:bCs/>
          <w:rtl/>
        </w:rPr>
        <w:t xml:space="preserve">. </w:t>
      </w:r>
    </w:p>
    <w:p w:rsidR="00774A1E" w:rsidRPr="00774A1E" w:rsidRDefault="0043282B" w:rsidP="00735C0A">
      <w:pPr>
        <w:pStyle w:val="a8"/>
        <w:numPr>
          <w:ilvl w:val="0"/>
          <w:numId w:val="2"/>
        </w:numPr>
        <w:spacing w:line="360" w:lineRule="auto"/>
        <w:jc w:val="both"/>
        <w:rPr>
          <w:rFonts w:ascii="Miriam" w:hAnsi="Miriam" w:cs="Miriam"/>
          <w:b/>
          <w:bCs/>
        </w:rPr>
      </w:pPr>
      <w:r>
        <w:rPr>
          <w:rFonts w:cs="David" w:hint="cs"/>
          <w:rtl/>
        </w:rPr>
        <w:lastRenderedPageBreak/>
        <w:t xml:space="preserve">בהימצא הסכמה של ההורה הביולוגי לאימוץ אין צורך בהכרזה על </w:t>
      </w:r>
      <w:r w:rsidRPr="00774A1E">
        <w:rPr>
          <w:rFonts w:cs="David" w:hint="cs"/>
          <w:u w:val="single"/>
          <w:rtl/>
        </w:rPr>
        <w:t>קטין</w:t>
      </w:r>
      <w:r>
        <w:rPr>
          <w:rFonts w:cs="David" w:hint="cs"/>
          <w:rtl/>
        </w:rPr>
        <w:t xml:space="preserve"> כבר אימוץ ודי בהסכמת ההורה כדי ליצור עילת אימוץ. </w:t>
      </w:r>
      <w:r w:rsidR="00774A1E">
        <w:rPr>
          <w:rFonts w:cs="David" w:hint="cs"/>
          <w:rtl/>
        </w:rPr>
        <w:t xml:space="preserve">אשר לבגיר המועמד לאימוץ נקבע </w:t>
      </w:r>
      <w:r w:rsidR="004D79B9">
        <w:rPr>
          <w:rFonts w:cs="David" w:hint="cs"/>
          <w:rtl/>
        </w:rPr>
        <w:t xml:space="preserve">בעניין </w:t>
      </w:r>
      <w:r w:rsidR="004D79B9" w:rsidRPr="00774A1E">
        <w:rPr>
          <w:rFonts w:cs="David" w:hint="cs"/>
          <w:b/>
          <w:bCs/>
          <w:rtl/>
        </w:rPr>
        <w:t>פלוני</w:t>
      </w:r>
      <w:r w:rsidR="004D79B9">
        <w:rPr>
          <w:rFonts w:cs="David" w:hint="cs"/>
          <w:rtl/>
        </w:rPr>
        <w:t xml:space="preserve"> </w:t>
      </w:r>
      <w:r w:rsidR="00774A1E" w:rsidRPr="00774A1E">
        <w:rPr>
          <w:rFonts w:ascii="Miriam" w:hAnsi="Miriam" w:cs="Miriam"/>
          <w:b/>
          <w:bCs/>
          <w:rtl/>
        </w:rPr>
        <w:t>"לכאורה, אין אפוא הצדקה לדרישת הסכמת ההורה הביולוגי כתנאי לאימוץ כשמדובר בבגיר, המסוגל לקבוע את עתידו וגורלו ולעצבו כאוות נפשו, והוא כשיר לבצע כל פעולה משפטית. עילת האימוץ הנשענת על הסכמת ההורה מקורה אף היא בהיותו של החוק מיועד להסדרת אימוצם של קטינים.</w:t>
      </w:r>
    </w:p>
    <w:p w:rsidR="00014F21" w:rsidRDefault="00774A1E" w:rsidP="00735C0A">
      <w:pPr>
        <w:pStyle w:val="a8"/>
        <w:spacing w:line="360" w:lineRule="auto"/>
        <w:jc w:val="both"/>
        <w:rPr>
          <w:rFonts w:cs="David"/>
        </w:rPr>
      </w:pPr>
      <w:r w:rsidRPr="00774A1E">
        <w:rPr>
          <w:rFonts w:ascii="Miriam" w:hAnsi="Miriam" w:cs="Miriam"/>
          <w:b/>
          <w:bCs/>
          <w:rtl/>
        </w:rPr>
        <w:t xml:space="preserve">עם זאת, נוכח המשמעות המשפטית שיש לניתוק הקשר הורה-ילד גם כאשר מדובר בהורים של בגיר, הרי יש מקום לבחון קיומה של הסכמה על פי החוק, אולם לתת לה את המובן המתאים והמתבקש מהנסיבות הקשורות בניתוק יחסי ההורות עם בגיר העומד על דעתו" </w:t>
      </w:r>
      <w:r w:rsidR="007E160F" w:rsidRPr="00774A1E">
        <w:rPr>
          <w:rFonts w:ascii="Miriam" w:hAnsi="Miriam" w:cs="Miriam"/>
          <w:b/>
          <w:bCs/>
          <w:rtl/>
        </w:rPr>
        <w:t>שככלל כאשר מדובר במועמד לאימוץ בגיר לצורך קיום תנאי הוראת סעיף 8(א) לחוק האימוץ די במתן הזדמנות להורה הביולוגי להשמיע התנגדותו למתן צו האימוץ</w:t>
      </w:r>
      <w:r w:rsidRPr="00774A1E">
        <w:rPr>
          <w:rFonts w:ascii="Miriam" w:hAnsi="Miriam" w:cs="Miriam"/>
          <w:b/>
          <w:bCs/>
          <w:rtl/>
        </w:rPr>
        <w:t>"</w:t>
      </w:r>
      <w:r w:rsidR="007E160F">
        <w:rPr>
          <w:rFonts w:cs="David" w:hint="cs"/>
          <w:rtl/>
        </w:rPr>
        <w:t>.</w:t>
      </w:r>
    </w:p>
    <w:p w:rsidR="00B6048B" w:rsidRDefault="00A24A33" w:rsidP="00C8731B">
      <w:pPr>
        <w:pStyle w:val="a8"/>
        <w:spacing w:line="360" w:lineRule="auto"/>
        <w:jc w:val="both"/>
        <w:rPr>
          <w:rFonts w:cs="David"/>
          <w:rtl/>
        </w:rPr>
      </w:pPr>
      <w:r>
        <w:rPr>
          <w:rFonts w:cs="David" w:hint="cs"/>
          <w:rtl/>
        </w:rPr>
        <w:t xml:space="preserve">בענייננו, בסעיף 23 לבקשה פורט שלכתחילה הסכימו המשיבים לאימוץ </w:t>
      </w:r>
      <w:r w:rsidR="00C8731B">
        <w:rPr>
          <w:rFonts w:cs="David" w:hint="cs"/>
          <w:rtl/>
        </w:rPr>
        <w:t>הילדה</w:t>
      </w:r>
      <w:r>
        <w:rPr>
          <w:rFonts w:cs="David" w:hint="cs"/>
          <w:rtl/>
        </w:rPr>
        <w:t xml:space="preserve"> על ידי הדודים, כפי שדווח ביום 23.9.16 על ידי הרשויות </w:t>
      </w:r>
      <w:r w:rsidR="00C8731B">
        <w:rPr>
          <w:rFonts w:cs="David" w:hint="cs"/>
          <w:rtl/>
        </w:rPr>
        <w:t xml:space="preserve">במדינת </w:t>
      </w:r>
      <w:r w:rsidR="00C8731B">
        <w:rPr>
          <w:rFonts w:cs="David" w:hint="cs"/>
        </w:rPr>
        <w:t>A</w:t>
      </w:r>
      <w:r>
        <w:rPr>
          <w:rFonts w:cs="David" w:hint="cs"/>
          <w:rtl/>
        </w:rPr>
        <w:t xml:space="preserve"> (תרגום המכתב צורף כנספח 2 לבקשה).</w:t>
      </w:r>
      <w:r w:rsidR="00C12145">
        <w:rPr>
          <w:rFonts w:cs="David" w:hint="cs"/>
          <w:rtl/>
        </w:rPr>
        <w:t xml:space="preserve"> במסגרת ההליך דכאן</w:t>
      </w:r>
      <w:r>
        <w:rPr>
          <w:rFonts w:cs="David" w:hint="cs"/>
          <w:rtl/>
        </w:rPr>
        <w:t xml:space="preserve"> </w:t>
      </w:r>
      <w:r w:rsidR="004D79B9">
        <w:rPr>
          <w:rFonts w:cs="David" w:hint="cs"/>
          <w:rtl/>
        </w:rPr>
        <w:t>נעשו מאמצים סבירים</w:t>
      </w:r>
      <w:r w:rsidR="00433207">
        <w:rPr>
          <w:rFonts w:cs="David" w:hint="cs"/>
          <w:rtl/>
        </w:rPr>
        <w:t xml:space="preserve"> (ולמעלה מכך)</w:t>
      </w:r>
      <w:r w:rsidR="004D79B9">
        <w:rPr>
          <w:rFonts w:cs="David" w:hint="cs"/>
          <w:rtl/>
        </w:rPr>
        <w:t xml:space="preserve"> לאיתור המשיב 2 וקבלת עמדתו לבקשה.</w:t>
      </w:r>
      <w:r w:rsidR="00774A1E">
        <w:rPr>
          <w:rFonts w:cs="David" w:hint="cs"/>
          <w:rtl/>
        </w:rPr>
        <w:t xml:space="preserve"> </w:t>
      </w:r>
      <w:r w:rsidR="00C12145">
        <w:rPr>
          <w:rFonts w:cs="David" w:hint="cs"/>
          <w:rtl/>
        </w:rPr>
        <w:t xml:space="preserve"> למשיב 2 אין קשר עם </w:t>
      </w:r>
      <w:r w:rsidR="00C8731B">
        <w:rPr>
          <w:rFonts w:cs="David" w:hint="cs"/>
          <w:rtl/>
        </w:rPr>
        <w:t>הילדה</w:t>
      </w:r>
      <w:r w:rsidR="00C12145">
        <w:rPr>
          <w:rFonts w:cs="David" w:hint="cs"/>
          <w:rtl/>
        </w:rPr>
        <w:t xml:space="preserve"> מזה שנים רבות (ועד כה) במהלכן לא התעניין בגורלה וממילא לא מילא את חובותיו כלפיה כולן או מקצתן.</w:t>
      </w:r>
    </w:p>
    <w:p w:rsidR="00C12145" w:rsidRDefault="00C12145" w:rsidP="00C12145">
      <w:pPr>
        <w:pStyle w:val="a8"/>
        <w:spacing w:line="360" w:lineRule="auto"/>
        <w:jc w:val="both"/>
        <w:rPr>
          <w:rFonts w:cs="David"/>
        </w:rPr>
      </w:pPr>
    </w:p>
    <w:p w:rsidR="00E01B72" w:rsidRPr="00685EC9" w:rsidRDefault="00A24A33" w:rsidP="004D4665">
      <w:pPr>
        <w:pStyle w:val="a8"/>
        <w:numPr>
          <w:ilvl w:val="0"/>
          <w:numId w:val="2"/>
        </w:numPr>
        <w:spacing w:line="360" w:lineRule="auto"/>
        <w:jc w:val="both"/>
        <w:rPr>
          <w:rFonts w:cs="David"/>
        </w:rPr>
      </w:pPr>
      <w:r>
        <w:rPr>
          <w:rFonts w:cs="David" w:hint="cs"/>
          <w:rtl/>
        </w:rPr>
        <w:t>בהוראת סעיף 13 ל</w:t>
      </w:r>
      <w:r w:rsidRPr="00C12145">
        <w:rPr>
          <w:rFonts w:cs="David" w:hint="cs"/>
          <w:b/>
          <w:bCs/>
          <w:rtl/>
        </w:rPr>
        <w:t>חוק האימוץ</w:t>
      </w:r>
      <w:r>
        <w:rPr>
          <w:rFonts w:cs="David" w:hint="cs"/>
          <w:rtl/>
        </w:rPr>
        <w:t xml:space="preserve"> מנויות העילות להכרזה על ילד כבר אימוץ. בעניין </w:t>
      </w:r>
      <w:r w:rsidRPr="00C12145">
        <w:rPr>
          <w:rFonts w:cs="David" w:hint="cs"/>
          <w:b/>
          <w:bCs/>
          <w:rtl/>
        </w:rPr>
        <w:t>פלוני</w:t>
      </w:r>
      <w:r>
        <w:rPr>
          <w:rFonts w:cs="David" w:hint="cs"/>
          <w:rtl/>
        </w:rPr>
        <w:t xml:space="preserve"> נקבע שסעיף זה </w:t>
      </w:r>
      <w:r w:rsidRPr="00A24A33">
        <w:rPr>
          <w:rFonts w:ascii="Miriam" w:hAnsi="Miriam" w:cs="Miriam"/>
          <w:b/>
          <w:bCs/>
          <w:rtl/>
        </w:rPr>
        <w:t>"מותאם אף הוא- כיתר סעיפי החוק הנוגעים להליך האימוץ – לקטינים. עיקר עניינו בחובות ההורים כלפי ילדים, שאי מילוין מביא לצורך להצהיר על "אי מסוגלותם" או על אי התאמתם של הורים למילוי התפקיד ההורי. אף אחת מחובות אלה או מהתנאים המנויים בו אינו רלוונטי לבגיר"</w:t>
      </w:r>
      <w:r w:rsidR="00E01B72">
        <w:rPr>
          <w:rFonts w:ascii="Miriam" w:hAnsi="Miriam" w:cs="Miriam" w:hint="cs"/>
          <w:b/>
          <w:bCs/>
          <w:rtl/>
        </w:rPr>
        <w:t>... "ספק רב אם ניתן לקבוע אי מסוגלות הורית כלפי בגיר ובוודאי שאין לקבוע הפקרה והזנחה מקום שמדובר בבגיר עצמאי"</w:t>
      </w:r>
      <w:r>
        <w:rPr>
          <w:rFonts w:cs="David" w:hint="cs"/>
          <w:rtl/>
        </w:rPr>
        <w:t xml:space="preserve"> (שם, בעמ' </w:t>
      </w:r>
      <w:r w:rsidR="007C7F3D">
        <w:rPr>
          <w:rFonts w:cs="David" w:hint="cs"/>
          <w:rtl/>
        </w:rPr>
        <w:t>186</w:t>
      </w:r>
      <w:r>
        <w:rPr>
          <w:rFonts w:cs="David" w:hint="cs"/>
          <w:rtl/>
        </w:rPr>
        <w:t>). עם זאת</w:t>
      </w:r>
      <w:r w:rsidR="007C7F3D">
        <w:rPr>
          <w:rFonts w:cs="David" w:hint="cs"/>
          <w:rtl/>
        </w:rPr>
        <w:t>,</w:t>
      </w:r>
      <w:r>
        <w:rPr>
          <w:rFonts w:cs="David" w:hint="cs"/>
          <w:rtl/>
        </w:rPr>
        <w:t xml:space="preserve"> </w:t>
      </w:r>
      <w:r w:rsidR="00E01B72">
        <w:rPr>
          <w:rFonts w:cs="David" w:hint="cs"/>
          <w:rtl/>
        </w:rPr>
        <w:t xml:space="preserve">לא נקבע שאין תחולה להוראות חוק אלה </w:t>
      </w:r>
      <w:r w:rsidR="004D4665">
        <w:rPr>
          <w:rFonts w:cs="David" w:hint="cs"/>
          <w:rtl/>
        </w:rPr>
        <w:t xml:space="preserve">כשמדובר במועמד לאימוץ בגיר </w:t>
      </w:r>
      <w:r w:rsidR="00E01B72">
        <w:rPr>
          <w:rFonts w:cs="David" w:hint="cs"/>
          <w:rtl/>
        </w:rPr>
        <w:t>ויש ליישמן "</w:t>
      </w:r>
      <w:r w:rsidRPr="00A24A33">
        <w:rPr>
          <w:rFonts w:ascii="Miriam" w:hAnsi="Miriam" w:cs="Miriam"/>
          <w:b/>
          <w:bCs/>
          <w:rtl/>
        </w:rPr>
        <w:t>תוך התאמה לנסיבות הקשורות להליך שאותו אנו מבקשים לקיים"</w:t>
      </w:r>
      <w:r>
        <w:rPr>
          <w:rFonts w:cs="David" w:hint="cs"/>
          <w:rtl/>
        </w:rPr>
        <w:t xml:space="preserve"> (שם). </w:t>
      </w:r>
      <w:r w:rsidR="003D389F">
        <w:rPr>
          <w:rFonts w:cs="David" w:hint="cs"/>
          <w:rtl/>
        </w:rPr>
        <w:t>בנסיבות בהן האימוץ נועד לתת תוקף חוקי ליחסים המשקפים מצב המתמשך מאז שהיה המועמד לאימוץ קטין נקבע ש"</w:t>
      </w:r>
      <w:r w:rsidR="003D389F" w:rsidRPr="003D389F">
        <w:rPr>
          <w:rFonts w:ascii="Miriam" w:hAnsi="Miriam" w:cs="Miriam"/>
          <w:b/>
          <w:bCs/>
          <w:rtl/>
        </w:rPr>
        <w:t>ההכרזה אינה אלא הצהרה על היווצרותה של העילה במועד שבו קמה הלגה למעשה, בזמן ניתוק הקשר עם ההורה הביולוגי"</w:t>
      </w:r>
      <w:r w:rsidR="003D389F">
        <w:rPr>
          <w:rFonts w:ascii="Miriam" w:hAnsi="Miriam" w:cs="Miriam" w:hint="cs"/>
          <w:b/>
          <w:bCs/>
          <w:rtl/>
        </w:rPr>
        <w:t>.</w:t>
      </w:r>
    </w:p>
    <w:p w:rsidR="00F07553" w:rsidRDefault="00685EC9" w:rsidP="00F03303">
      <w:pPr>
        <w:pStyle w:val="a8"/>
        <w:numPr>
          <w:ilvl w:val="0"/>
          <w:numId w:val="2"/>
        </w:numPr>
        <w:spacing w:line="360" w:lineRule="auto"/>
        <w:jc w:val="both"/>
        <w:rPr>
          <w:rFonts w:cs="David"/>
        </w:rPr>
      </w:pPr>
      <w:r w:rsidRPr="004D4665">
        <w:rPr>
          <w:rFonts w:cs="David" w:hint="cs"/>
          <w:rtl/>
        </w:rPr>
        <w:lastRenderedPageBreak/>
        <w:t xml:space="preserve">כעולה מהבקשה שלא נסתרה, בין </w:t>
      </w:r>
      <w:r w:rsidR="00C8731B">
        <w:rPr>
          <w:rFonts w:cs="David" w:hint="cs"/>
          <w:rtl/>
        </w:rPr>
        <w:t>הילדה</w:t>
      </w:r>
      <w:r w:rsidRPr="004D4665">
        <w:rPr>
          <w:rFonts w:cs="David" w:hint="cs"/>
          <w:rtl/>
        </w:rPr>
        <w:t xml:space="preserve"> לבין הדודים מתקיימים יחסים דמויי הורות מאז שנת 2017, על רקע של הזנחה, אי התאמה וחוסר מסוגלות הורית מצד המשיבים. למצער מאז שנת 2017 המשיבים</w:t>
      </w:r>
      <w:r w:rsidR="00B6048B" w:rsidRPr="004D4665">
        <w:rPr>
          <w:rFonts w:cs="David" w:hint="cs"/>
          <w:rtl/>
        </w:rPr>
        <w:t xml:space="preserve"> הפקיר</w:t>
      </w:r>
      <w:r w:rsidRPr="004D4665">
        <w:rPr>
          <w:rFonts w:cs="David" w:hint="cs"/>
          <w:rtl/>
        </w:rPr>
        <w:t>ו</w:t>
      </w:r>
      <w:r w:rsidR="00B6048B" w:rsidRPr="004D4665">
        <w:rPr>
          <w:rFonts w:cs="David" w:hint="cs"/>
          <w:rtl/>
        </w:rPr>
        <w:t xml:space="preserve"> את </w:t>
      </w:r>
      <w:r w:rsidR="00C8731B">
        <w:rPr>
          <w:rFonts w:cs="David" w:hint="cs"/>
          <w:rtl/>
        </w:rPr>
        <w:t>הילדה</w:t>
      </w:r>
      <w:r w:rsidR="00B6048B" w:rsidRPr="004D4665">
        <w:rPr>
          <w:rFonts w:cs="David" w:hint="cs"/>
          <w:rtl/>
        </w:rPr>
        <w:t xml:space="preserve"> ונמנע</w:t>
      </w:r>
      <w:r w:rsidRPr="004D4665">
        <w:rPr>
          <w:rFonts w:cs="David" w:hint="cs"/>
          <w:rtl/>
        </w:rPr>
        <w:t>ו</w:t>
      </w:r>
      <w:r w:rsidR="00B6048B" w:rsidRPr="004D4665">
        <w:rPr>
          <w:rFonts w:cs="David" w:hint="cs"/>
          <w:rtl/>
        </w:rPr>
        <w:t xml:space="preserve"> מלקיים את חובותי</w:t>
      </w:r>
      <w:r w:rsidRPr="004D4665">
        <w:rPr>
          <w:rFonts w:cs="David" w:hint="cs"/>
          <w:rtl/>
        </w:rPr>
        <w:t>הם</w:t>
      </w:r>
      <w:r w:rsidR="00B6048B" w:rsidRPr="004D4665">
        <w:rPr>
          <w:rFonts w:cs="David" w:hint="cs"/>
          <w:rtl/>
        </w:rPr>
        <w:t xml:space="preserve"> כלפיה </w:t>
      </w:r>
      <w:r w:rsidR="00F03303">
        <w:rPr>
          <w:rFonts w:cs="David" w:hint="cs"/>
          <w:rtl/>
        </w:rPr>
        <w:t>ז</w:t>
      </w:r>
      <w:r w:rsidR="004D4665" w:rsidRPr="004D4665">
        <w:rPr>
          <w:rFonts w:cs="David" w:hint="cs"/>
          <w:rtl/>
        </w:rPr>
        <w:t xml:space="preserve">את אף שנים ארוכות </w:t>
      </w:r>
      <w:r w:rsidR="00B6048B" w:rsidRPr="004D4665">
        <w:rPr>
          <w:rFonts w:cs="David" w:hint="cs"/>
          <w:rtl/>
        </w:rPr>
        <w:t>קודם להגעתה לישראל בשנת 2017. אף קודם לכן</w:t>
      </w:r>
      <w:r w:rsidR="004D4665" w:rsidRPr="004D4665">
        <w:rPr>
          <w:rFonts w:cs="David" w:hint="cs"/>
          <w:rtl/>
        </w:rPr>
        <w:t xml:space="preserve">, מעת שהייתה </w:t>
      </w:r>
      <w:r w:rsidR="00C8731B">
        <w:rPr>
          <w:rFonts w:cs="David" w:hint="cs"/>
          <w:rtl/>
        </w:rPr>
        <w:t>הילדה</w:t>
      </w:r>
      <w:r w:rsidR="004D4665" w:rsidRPr="004D4665">
        <w:rPr>
          <w:rFonts w:cs="David" w:hint="cs"/>
          <w:rtl/>
        </w:rPr>
        <w:t xml:space="preserve"> בת 4 שנים</w:t>
      </w:r>
      <w:r w:rsidR="00B6048B" w:rsidRPr="004D4665">
        <w:rPr>
          <w:rFonts w:cs="David" w:hint="cs"/>
          <w:rtl/>
        </w:rPr>
        <w:t xml:space="preserve"> לא הי</w:t>
      </w:r>
      <w:r w:rsidRPr="004D4665">
        <w:rPr>
          <w:rFonts w:cs="David" w:hint="cs"/>
          <w:rtl/>
        </w:rPr>
        <w:t>ו</w:t>
      </w:r>
      <w:r w:rsidR="00B6048B" w:rsidRPr="004D4665">
        <w:rPr>
          <w:rFonts w:cs="David" w:hint="cs"/>
          <w:rtl/>
        </w:rPr>
        <w:t xml:space="preserve"> מסוגל</w:t>
      </w:r>
      <w:r w:rsidRPr="004D4665">
        <w:rPr>
          <w:rFonts w:cs="David" w:hint="cs"/>
          <w:rtl/>
        </w:rPr>
        <w:t>ים</w:t>
      </w:r>
      <w:r w:rsidR="00B6048B" w:rsidRPr="004D4665">
        <w:rPr>
          <w:rFonts w:cs="David" w:hint="cs"/>
          <w:rtl/>
        </w:rPr>
        <w:t xml:space="preserve"> לדאוג לה כראוי בשל מצב</w:t>
      </w:r>
      <w:r w:rsidRPr="004D4665">
        <w:rPr>
          <w:rFonts w:cs="David" w:hint="cs"/>
          <w:rtl/>
        </w:rPr>
        <w:t>ם</w:t>
      </w:r>
      <w:r w:rsidR="004D4665" w:rsidRPr="004D4665">
        <w:rPr>
          <w:rFonts w:cs="David" w:hint="cs"/>
          <w:rtl/>
        </w:rPr>
        <w:t xml:space="preserve">. </w:t>
      </w:r>
      <w:r w:rsidR="00B6048B" w:rsidRPr="004D4665">
        <w:rPr>
          <w:rFonts w:cs="David" w:hint="cs"/>
          <w:rtl/>
        </w:rPr>
        <w:t>לפיכך</w:t>
      </w:r>
      <w:r w:rsidR="004D4665">
        <w:rPr>
          <w:rFonts w:cs="David" w:hint="cs"/>
          <w:rtl/>
        </w:rPr>
        <w:t>, על יסוד</w:t>
      </w:r>
      <w:r w:rsidR="00B6048B" w:rsidRPr="004D4665">
        <w:rPr>
          <w:rFonts w:cs="David" w:hint="cs"/>
          <w:rtl/>
        </w:rPr>
        <w:t xml:space="preserve"> </w:t>
      </w:r>
      <w:r w:rsidR="004D4665">
        <w:rPr>
          <w:rFonts w:cs="David" w:hint="cs"/>
          <w:rtl/>
        </w:rPr>
        <w:t xml:space="preserve">התשתית העובדתית המעוגנת בבקשה על </w:t>
      </w:r>
      <w:proofErr w:type="spellStart"/>
      <w:r w:rsidR="004D4665">
        <w:rPr>
          <w:rFonts w:cs="David" w:hint="cs"/>
          <w:rtl/>
        </w:rPr>
        <w:t>צרופותיה</w:t>
      </w:r>
      <w:proofErr w:type="spellEnd"/>
      <w:r w:rsidR="004D4665">
        <w:rPr>
          <w:rFonts w:cs="David" w:hint="cs"/>
          <w:rtl/>
        </w:rPr>
        <w:t xml:space="preserve"> ובתסקיר, שלא נסתרה על ידי המשיב 2,  לבסס עילת אימוץ כלפי המשיבים שקמה עוד בתקופת ילדותה של </w:t>
      </w:r>
      <w:r w:rsidR="00C8731B">
        <w:rPr>
          <w:rFonts w:cs="David" w:hint="cs"/>
          <w:rtl/>
        </w:rPr>
        <w:t>הילדה</w:t>
      </w:r>
      <w:r w:rsidR="004D4665">
        <w:rPr>
          <w:rFonts w:cs="David" w:hint="cs"/>
          <w:rtl/>
        </w:rPr>
        <w:t>.</w:t>
      </w:r>
      <w:r w:rsidR="004D4665" w:rsidRPr="004D4665">
        <w:rPr>
          <w:rFonts w:cs="David" w:hint="cs"/>
          <w:rtl/>
        </w:rPr>
        <w:t xml:space="preserve"> </w:t>
      </w:r>
      <w:r w:rsidRPr="004D4665">
        <w:rPr>
          <w:rFonts w:cs="David" w:hint="cs"/>
          <w:rtl/>
        </w:rPr>
        <w:t>נכון למועד ניתוק הקשר התקיימו כלפי</w:t>
      </w:r>
      <w:r w:rsidR="004D4665">
        <w:rPr>
          <w:rFonts w:cs="David" w:hint="cs"/>
          <w:rtl/>
        </w:rPr>
        <w:t xml:space="preserve"> </w:t>
      </w:r>
      <w:r w:rsidRPr="004D4665">
        <w:rPr>
          <w:rFonts w:cs="David" w:hint="cs"/>
          <w:rtl/>
        </w:rPr>
        <w:t>ה</w:t>
      </w:r>
      <w:r w:rsidR="004D4665">
        <w:rPr>
          <w:rFonts w:cs="David" w:hint="cs"/>
          <w:rtl/>
        </w:rPr>
        <w:t>משיבים</w:t>
      </w:r>
      <w:r w:rsidRPr="004D4665">
        <w:rPr>
          <w:rFonts w:cs="David" w:hint="cs"/>
          <w:rtl/>
        </w:rPr>
        <w:t xml:space="preserve"> </w:t>
      </w:r>
      <w:r w:rsidR="00B6048B" w:rsidRPr="004D4665">
        <w:rPr>
          <w:rFonts w:cs="David" w:hint="cs"/>
          <w:rtl/>
        </w:rPr>
        <w:t>התנאים הקבועים בהוראות סעיפים 13(א)(4)</w:t>
      </w:r>
      <w:r w:rsidR="007E160F" w:rsidRPr="004D4665">
        <w:rPr>
          <w:rFonts w:cs="David" w:hint="cs"/>
          <w:rtl/>
        </w:rPr>
        <w:t>, 13(א)(5)</w:t>
      </w:r>
      <w:r w:rsidR="00B6048B" w:rsidRPr="004D4665">
        <w:rPr>
          <w:rFonts w:cs="David" w:hint="cs"/>
          <w:rtl/>
        </w:rPr>
        <w:t xml:space="preserve"> ו</w:t>
      </w:r>
      <w:r w:rsidR="007E160F" w:rsidRPr="004D4665">
        <w:rPr>
          <w:rFonts w:cs="David" w:hint="cs"/>
          <w:rtl/>
        </w:rPr>
        <w:t xml:space="preserve">- </w:t>
      </w:r>
      <w:r w:rsidR="00B6048B" w:rsidRPr="004D4665">
        <w:rPr>
          <w:rFonts w:cs="David" w:hint="cs"/>
          <w:rtl/>
        </w:rPr>
        <w:t>13(א)(7) ל</w:t>
      </w:r>
      <w:r w:rsidR="00B6048B" w:rsidRPr="004D4665">
        <w:rPr>
          <w:rFonts w:cs="David" w:hint="cs"/>
          <w:b/>
          <w:bCs/>
          <w:rtl/>
        </w:rPr>
        <w:t>חוק האימוץ</w:t>
      </w:r>
      <w:r w:rsidR="00B6048B" w:rsidRPr="004D4665">
        <w:rPr>
          <w:rFonts w:cs="David" w:hint="cs"/>
          <w:rtl/>
        </w:rPr>
        <w:t>.</w:t>
      </w:r>
      <w:r w:rsidR="00992C4B" w:rsidRPr="004D4665">
        <w:rPr>
          <w:rFonts w:cs="David" w:hint="cs"/>
          <w:rtl/>
        </w:rPr>
        <w:t xml:space="preserve"> </w:t>
      </w:r>
      <w:r w:rsidR="00F07553">
        <w:rPr>
          <w:rFonts w:cs="David" w:hint="cs"/>
          <w:rtl/>
        </w:rPr>
        <w:t xml:space="preserve">בהתחשב בכך שלא חל שינוי בעובדות, </w:t>
      </w:r>
      <w:r w:rsidR="00F07553" w:rsidRPr="004D4665">
        <w:rPr>
          <w:rFonts w:cs="David" w:hint="cs"/>
          <w:rtl/>
        </w:rPr>
        <w:t>מצב זה של הזנחה, הפקרה, אי התאמה והעדר מסוגלות מצד המ</w:t>
      </w:r>
      <w:r w:rsidR="00F07553">
        <w:rPr>
          <w:rFonts w:cs="David" w:hint="cs"/>
          <w:rtl/>
        </w:rPr>
        <w:t xml:space="preserve">שיבים נמשך עד לבגרותה של </w:t>
      </w:r>
      <w:r w:rsidR="00C8731B">
        <w:rPr>
          <w:rFonts w:cs="David" w:hint="cs"/>
          <w:rtl/>
        </w:rPr>
        <w:t>הילדה</w:t>
      </w:r>
      <w:r w:rsidR="00F07553">
        <w:rPr>
          <w:rFonts w:cs="David" w:hint="cs"/>
          <w:rtl/>
        </w:rPr>
        <w:t xml:space="preserve">, ועל כן יש מקום להכריז על </w:t>
      </w:r>
      <w:r w:rsidR="00C8731B">
        <w:rPr>
          <w:rFonts w:cs="David" w:hint="cs"/>
          <w:rtl/>
        </w:rPr>
        <w:t>הילדה</w:t>
      </w:r>
      <w:r w:rsidR="00F07553">
        <w:rPr>
          <w:rFonts w:cs="David" w:hint="cs"/>
          <w:rtl/>
        </w:rPr>
        <w:t xml:space="preserve"> כבת אימוץ כלפי השיבים גם עתה.</w:t>
      </w:r>
    </w:p>
    <w:p w:rsidR="00F07553" w:rsidRDefault="00F07553" w:rsidP="00F03303">
      <w:pPr>
        <w:pStyle w:val="a8"/>
        <w:spacing w:line="360" w:lineRule="auto"/>
        <w:jc w:val="both"/>
        <w:rPr>
          <w:rFonts w:cs="David"/>
        </w:rPr>
      </w:pPr>
    </w:p>
    <w:p w:rsidR="00F07553" w:rsidRDefault="00F07553" w:rsidP="00F03303">
      <w:pPr>
        <w:pStyle w:val="a8"/>
        <w:numPr>
          <w:ilvl w:val="0"/>
          <w:numId w:val="2"/>
        </w:numPr>
        <w:spacing w:line="360" w:lineRule="auto"/>
        <w:jc w:val="both"/>
        <w:rPr>
          <w:rFonts w:cs="David"/>
        </w:rPr>
      </w:pPr>
      <w:r>
        <w:rPr>
          <w:rFonts w:cs="David" w:hint="cs"/>
          <w:rtl/>
        </w:rPr>
        <w:t>על אף ההזדמנות שניתנה ל</w:t>
      </w:r>
      <w:r w:rsidR="00C8731B">
        <w:rPr>
          <w:rFonts w:cs="David" w:hint="cs"/>
          <w:rtl/>
        </w:rPr>
        <w:t>משיב 2</w:t>
      </w:r>
      <w:r>
        <w:rPr>
          <w:rFonts w:cs="David" w:hint="cs"/>
          <w:rtl/>
        </w:rPr>
        <w:t xml:space="preserve"> להביע את עמדתו לבקשה לא נטען שהאימו</w:t>
      </w:r>
      <w:r w:rsidR="00C8731B">
        <w:rPr>
          <w:rFonts w:cs="David" w:hint="cs"/>
          <w:rtl/>
        </w:rPr>
        <w:t>ץ</w:t>
      </w:r>
      <w:r>
        <w:rPr>
          <w:rFonts w:cs="David" w:hint="cs"/>
          <w:rtl/>
        </w:rPr>
        <w:t xml:space="preserve"> המבוקש פוגע באינטרס ציבורי או פרטי הראוי להגנה. עוד יש לזכור שהמדובר בבקשה יזומה של המדינה הסבורה שהאימוץ אינו פוגע באינטרס בר הגנה, בין אם אינטרס ציבורי ובין אינטרס ראוי להגנה </w:t>
      </w:r>
      <w:r w:rsidR="00E20CBA">
        <w:rPr>
          <w:rFonts w:cs="David" w:hint="cs"/>
          <w:rtl/>
        </w:rPr>
        <w:t>ש</w:t>
      </w:r>
      <w:r>
        <w:rPr>
          <w:rFonts w:cs="David" w:hint="cs"/>
          <w:rtl/>
        </w:rPr>
        <w:t xml:space="preserve">ל פרט אחר. </w:t>
      </w:r>
    </w:p>
    <w:p w:rsidR="00F07553" w:rsidRPr="00E20CBA" w:rsidRDefault="00F07553" w:rsidP="00F03303">
      <w:pPr>
        <w:pStyle w:val="a8"/>
        <w:spacing w:line="360" w:lineRule="auto"/>
        <w:rPr>
          <w:rFonts w:cs="David"/>
          <w:rtl/>
        </w:rPr>
      </w:pPr>
    </w:p>
    <w:p w:rsidR="00E20CBA" w:rsidRPr="003A470F" w:rsidRDefault="00E20CBA" w:rsidP="00F03303">
      <w:pPr>
        <w:pStyle w:val="a8"/>
        <w:numPr>
          <w:ilvl w:val="0"/>
          <w:numId w:val="2"/>
        </w:numPr>
        <w:spacing w:line="360" w:lineRule="auto"/>
        <w:jc w:val="both"/>
        <w:rPr>
          <w:rFonts w:cs="David"/>
          <w:rtl/>
        </w:rPr>
      </w:pPr>
      <w:r w:rsidRPr="003A470F">
        <w:rPr>
          <w:rFonts w:cs="David" w:hint="cs"/>
          <w:rtl/>
        </w:rPr>
        <w:t xml:space="preserve">המדובר בבקשה להכריז על הקטינה בת אימוץ כלפי הוריה הביולוגיים, המשיבים, על מנת לאפשר את אימוצה על ידי דודיה, עמם היא גדלה מאז שנת 2017. </w:t>
      </w:r>
      <w:r>
        <w:rPr>
          <w:rFonts w:cs="David" w:hint="cs"/>
          <w:rtl/>
        </w:rPr>
        <w:t xml:space="preserve">כבר בשנת 2016 </w:t>
      </w:r>
      <w:r w:rsidRPr="003A470F">
        <w:rPr>
          <w:rFonts w:cs="David" w:hint="cs"/>
          <w:rtl/>
        </w:rPr>
        <w:t>המשיבים הודיעו לרשויות ב</w:t>
      </w:r>
      <w:r w:rsidR="00C8731B">
        <w:rPr>
          <w:rFonts w:cs="David" w:hint="cs"/>
          <w:rtl/>
        </w:rPr>
        <w:t xml:space="preserve">מדינת </w:t>
      </w:r>
      <w:r w:rsidR="00C8731B">
        <w:rPr>
          <w:rFonts w:cs="David" w:hint="cs"/>
        </w:rPr>
        <w:t>A</w:t>
      </w:r>
      <w:r w:rsidRPr="003A470F">
        <w:rPr>
          <w:rFonts w:cs="David" w:hint="cs"/>
          <w:rtl/>
        </w:rPr>
        <w:t xml:space="preserve"> על הסכמתם לאימוצה על ידי הדודים וניתקו עמה כל קשר </w:t>
      </w:r>
      <w:r>
        <w:rPr>
          <w:rFonts w:cs="David" w:hint="cs"/>
          <w:rtl/>
        </w:rPr>
        <w:t xml:space="preserve">למצער </w:t>
      </w:r>
      <w:r w:rsidRPr="003A470F">
        <w:rPr>
          <w:rFonts w:cs="David" w:hint="cs"/>
          <w:rtl/>
        </w:rPr>
        <w:t xml:space="preserve">מאז שנת 2017.  </w:t>
      </w:r>
      <w:r w:rsidR="00C8731B">
        <w:rPr>
          <w:rFonts w:cs="David" w:hint="cs"/>
          <w:rtl/>
        </w:rPr>
        <w:t>הילדה</w:t>
      </w:r>
      <w:r w:rsidRPr="003A470F">
        <w:rPr>
          <w:rFonts w:cs="David" w:hint="cs"/>
          <w:rtl/>
        </w:rPr>
        <w:t xml:space="preserve"> גדלה למעשה אצל הדודים מאז שנת 2017 והם מקיימים מערכת יחסים של הורה </w:t>
      </w:r>
      <w:r w:rsidRPr="003A470F">
        <w:rPr>
          <w:rFonts w:cs="David"/>
          <w:rtl/>
        </w:rPr>
        <w:t>–</w:t>
      </w:r>
      <w:r w:rsidRPr="003A470F">
        <w:rPr>
          <w:rFonts w:cs="David" w:hint="cs"/>
          <w:rtl/>
        </w:rPr>
        <w:t xml:space="preserve"> ילד מאז ועד כה. גם עובר לשנת 2017 ולמעבר </w:t>
      </w:r>
      <w:r w:rsidR="00C8731B">
        <w:rPr>
          <w:rFonts w:cs="David" w:hint="cs"/>
          <w:rtl/>
        </w:rPr>
        <w:t>הילדה</w:t>
      </w:r>
      <w:r w:rsidRPr="003A470F">
        <w:rPr>
          <w:rFonts w:cs="David" w:hint="cs"/>
          <w:rtl/>
        </w:rPr>
        <w:t xml:space="preserve"> לדודים בישראל לא תפקדו המשיבים כהורים ולא מילאו את חובותיהם כלפי </w:t>
      </w:r>
      <w:r w:rsidR="00C8731B">
        <w:rPr>
          <w:rFonts w:cs="David" w:hint="cs"/>
          <w:rtl/>
        </w:rPr>
        <w:t>הילדה</w:t>
      </w:r>
      <w:r w:rsidRPr="003A470F">
        <w:rPr>
          <w:rFonts w:cs="David" w:hint="cs"/>
          <w:rtl/>
        </w:rPr>
        <w:t>. המשיבה 1 נפטרה במהלך ניהול ההליך ועל כך נודע ל</w:t>
      </w:r>
      <w:r w:rsidR="00C8731B">
        <w:rPr>
          <w:rFonts w:cs="David" w:hint="cs"/>
          <w:rtl/>
        </w:rPr>
        <w:t>ילדה</w:t>
      </w:r>
      <w:r w:rsidRPr="003A470F">
        <w:rPr>
          <w:rFonts w:cs="David" w:hint="cs"/>
          <w:rtl/>
        </w:rPr>
        <w:t xml:space="preserve"> ולבני המשפחה האחרים רק באקראי. עקבותיו של המשיב 2 נעלמו לפני מספר שנים וכל הניסיונות לאתרו העלו חרס. הבקשה משקפת רצון כנה </w:t>
      </w:r>
      <w:proofErr w:type="spellStart"/>
      <w:r w:rsidRPr="003A470F">
        <w:rPr>
          <w:rFonts w:cs="David" w:hint="cs"/>
          <w:rtl/>
        </w:rPr>
        <w:t>ואמיתי</w:t>
      </w:r>
      <w:proofErr w:type="spellEnd"/>
      <w:r w:rsidRPr="003A470F">
        <w:rPr>
          <w:rFonts w:cs="David" w:hint="cs"/>
          <w:rtl/>
        </w:rPr>
        <w:t xml:space="preserve"> הן של הדודים והן של </w:t>
      </w:r>
      <w:r w:rsidR="00C8731B">
        <w:rPr>
          <w:rFonts w:cs="David" w:hint="cs"/>
          <w:rtl/>
        </w:rPr>
        <w:t>הילדה</w:t>
      </w:r>
      <w:r w:rsidRPr="003A470F">
        <w:rPr>
          <w:rFonts w:cs="David" w:hint="cs"/>
          <w:rtl/>
        </w:rPr>
        <w:t xml:space="preserve">, להסדיר את מערכת היחסים של הורה </w:t>
      </w:r>
      <w:r w:rsidRPr="003A470F">
        <w:rPr>
          <w:rFonts w:cs="David"/>
          <w:rtl/>
        </w:rPr>
        <w:t>–</w:t>
      </w:r>
      <w:r w:rsidRPr="003A470F">
        <w:rPr>
          <w:rFonts w:cs="David" w:hint="cs"/>
          <w:rtl/>
        </w:rPr>
        <w:t xml:space="preserve"> ילד המתקיימת ביניהם למעשה באופן כנה ואמתי מאז שנת 2017 ונמשכת עד כה. בנסיבות אלו אין המדובר בהתערבות </w:t>
      </w:r>
      <w:r w:rsidRPr="003A470F">
        <w:rPr>
          <w:rFonts w:cs="David" w:hint="cs"/>
          <w:rtl/>
        </w:rPr>
        <w:lastRenderedPageBreak/>
        <w:t xml:space="preserve">המדינה לצורך ניתוק מעשי של </w:t>
      </w:r>
      <w:r w:rsidR="00C8731B">
        <w:rPr>
          <w:rFonts w:cs="David" w:hint="cs"/>
          <w:rtl/>
        </w:rPr>
        <w:t>הילדה</w:t>
      </w:r>
      <w:r w:rsidRPr="003A470F">
        <w:rPr>
          <w:rFonts w:cs="David" w:hint="cs"/>
          <w:rtl/>
        </w:rPr>
        <w:t xml:space="preserve"> ממשפחת מוצאה אלא לקביעת המעמד המשפטי של הניתוק על מנת לאפשר את אימוצה של </w:t>
      </w:r>
      <w:r w:rsidR="00C8731B">
        <w:rPr>
          <w:rFonts w:cs="David" w:hint="cs"/>
          <w:rtl/>
        </w:rPr>
        <w:t>הילדה</w:t>
      </w:r>
      <w:r w:rsidRPr="003A470F">
        <w:rPr>
          <w:rFonts w:cs="David" w:hint="cs"/>
          <w:rtl/>
        </w:rPr>
        <w:t xml:space="preserve"> על ידי הדודים. </w:t>
      </w:r>
    </w:p>
    <w:p w:rsidR="00D47AC7" w:rsidRDefault="00852708" w:rsidP="00C8731B">
      <w:pPr>
        <w:pStyle w:val="a8"/>
        <w:numPr>
          <w:ilvl w:val="0"/>
          <w:numId w:val="2"/>
        </w:numPr>
        <w:spacing w:line="360" w:lineRule="auto"/>
        <w:jc w:val="both"/>
        <w:rPr>
          <w:rFonts w:cs="David"/>
        </w:rPr>
      </w:pPr>
      <w:r w:rsidRPr="00852708">
        <w:rPr>
          <w:rFonts w:cs="David" w:hint="cs"/>
          <w:rtl/>
        </w:rPr>
        <w:t xml:space="preserve">הוכח </w:t>
      </w:r>
      <w:r w:rsidR="00E20CBA" w:rsidRPr="00852708">
        <w:rPr>
          <w:rFonts w:cs="David" w:hint="cs"/>
          <w:rtl/>
        </w:rPr>
        <w:t xml:space="preserve">שהאימוץ המבוקש משקף באופן אמתי צורך של </w:t>
      </w:r>
      <w:r w:rsidR="00C8731B">
        <w:rPr>
          <w:rFonts w:cs="David" w:hint="cs"/>
          <w:rtl/>
        </w:rPr>
        <w:t>הילדה</w:t>
      </w:r>
      <w:r w:rsidR="00E20CBA" w:rsidRPr="00852708">
        <w:rPr>
          <w:rFonts w:cs="David" w:hint="cs"/>
          <w:rtl/>
        </w:rPr>
        <w:t xml:space="preserve"> ושל הדודים בהליך האימוץ, ונותן ביטוי חוקי ליחסים דמויי יחסי הורים </w:t>
      </w:r>
      <w:r w:rsidR="00E20CBA" w:rsidRPr="00852708">
        <w:rPr>
          <w:rFonts w:cs="David"/>
          <w:rtl/>
        </w:rPr>
        <w:t>–</w:t>
      </w:r>
      <w:r w:rsidR="00E20CBA" w:rsidRPr="00852708">
        <w:rPr>
          <w:rFonts w:cs="David" w:hint="cs"/>
          <w:rtl/>
        </w:rPr>
        <w:t xml:space="preserve"> ילדים שמתקיימים למעשה מאז </w:t>
      </w:r>
      <w:r w:rsidRPr="00852708">
        <w:rPr>
          <w:rFonts w:cs="David" w:hint="cs"/>
          <w:rtl/>
        </w:rPr>
        <w:t>ש</w:t>
      </w:r>
      <w:r w:rsidR="00E20CBA" w:rsidRPr="00852708">
        <w:rPr>
          <w:rFonts w:cs="David" w:hint="cs"/>
          <w:rtl/>
        </w:rPr>
        <w:t xml:space="preserve">נת 2017, עת הייתה </w:t>
      </w:r>
      <w:r w:rsidR="00C8731B">
        <w:rPr>
          <w:rFonts w:cs="David" w:hint="cs"/>
          <w:rtl/>
        </w:rPr>
        <w:t>הילדה</w:t>
      </w:r>
      <w:r w:rsidR="00E20CBA" w:rsidRPr="00852708">
        <w:rPr>
          <w:rFonts w:cs="David" w:hint="cs"/>
          <w:rtl/>
        </w:rPr>
        <w:t xml:space="preserve"> קטינה. </w:t>
      </w:r>
      <w:r w:rsidRPr="00852708">
        <w:rPr>
          <w:rFonts w:cs="David" w:hint="cs"/>
          <w:rtl/>
        </w:rPr>
        <w:t>השתכנעתי אפוא שמתקיימות בעני</w:t>
      </w:r>
      <w:r w:rsidR="00C8731B">
        <w:rPr>
          <w:rFonts w:cs="David" w:hint="cs"/>
          <w:rtl/>
        </w:rPr>
        <w:t>י</w:t>
      </w:r>
      <w:r w:rsidRPr="00852708">
        <w:rPr>
          <w:rFonts w:cs="David" w:hint="cs"/>
          <w:rtl/>
        </w:rPr>
        <w:t>ננו "</w:t>
      </w:r>
      <w:r w:rsidRPr="00852708">
        <w:rPr>
          <w:rFonts w:ascii="Miriam" w:hAnsi="Miriam" w:cs="Miriam"/>
          <w:b/>
          <w:bCs/>
          <w:rtl/>
        </w:rPr>
        <w:t>נסיבות מיוחדות</w:t>
      </w:r>
      <w:r w:rsidRPr="00852708">
        <w:rPr>
          <w:rFonts w:cs="David" w:hint="cs"/>
          <w:rtl/>
        </w:rPr>
        <w:t>" כאמור בהוראת סעיף 25(1) ל</w:t>
      </w:r>
      <w:r w:rsidRPr="00852708">
        <w:rPr>
          <w:rFonts w:cs="David" w:hint="cs"/>
          <w:b/>
          <w:bCs/>
          <w:rtl/>
        </w:rPr>
        <w:t>חוק האימוץ</w:t>
      </w:r>
      <w:r w:rsidR="002A0BA8" w:rsidRPr="00852708">
        <w:rPr>
          <w:rFonts w:cs="David" w:hint="cs"/>
          <w:rtl/>
        </w:rPr>
        <w:t>, כי הצו המבוקש יהיה "לטובת המא</w:t>
      </w:r>
      <w:r w:rsidRPr="00852708">
        <w:rPr>
          <w:rFonts w:cs="David" w:hint="cs"/>
          <w:rtl/>
        </w:rPr>
        <w:t>ומץ"</w:t>
      </w:r>
      <w:r>
        <w:rPr>
          <w:rFonts w:cs="David" w:hint="cs"/>
          <w:rtl/>
        </w:rPr>
        <w:t xml:space="preserve"> </w:t>
      </w:r>
      <w:r w:rsidR="00D47AC7" w:rsidRPr="00852708">
        <w:rPr>
          <w:rFonts w:cs="David" w:hint="cs"/>
          <w:rtl/>
        </w:rPr>
        <w:t xml:space="preserve">וכי אין סיבה ראויה שלא </w:t>
      </w:r>
      <w:proofErr w:type="spellStart"/>
      <w:r w:rsidR="00D47AC7" w:rsidRPr="00852708">
        <w:rPr>
          <w:rFonts w:cs="David" w:hint="cs"/>
          <w:rtl/>
        </w:rPr>
        <w:t>ליתן</w:t>
      </w:r>
      <w:proofErr w:type="spellEnd"/>
      <w:r w:rsidR="00D47AC7" w:rsidRPr="00852708">
        <w:rPr>
          <w:rFonts w:cs="David" w:hint="cs"/>
          <w:rtl/>
        </w:rPr>
        <w:t xml:space="preserve"> גושפנקא חוקית ליחסים אלה שבין </w:t>
      </w:r>
      <w:r w:rsidR="00C8731B">
        <w:rPr>
          <w:rFonts w:cs="David" w:hint="cs"/>
          <w:rtl/>
        </w:rPr>
        <w:t>הילדה</w:t>
      </w:r>
      <w:r w:rsidR="00D47AC7" w:rsidRPr="00852708">
        <w:rPr>
          <w:rFonts w:cs="David" w:hint="cs"/>
          <w:rtl/>
        </w:rPr>
        <w:t xml:space="preserve"> לבין הדודים על דרך של הכרזת </w:t>
      </w:r>
      <w:r w:rsidR="00C8731B">
        <w:rPr>
          <w:rFonts w:cs="David" w:hint="cs"/>
          <w:rtl/>
        </w:rPr>
        <w:t>הילדה</w:t>
      </w:r>
      <w:r w:rsidR="00D47AC7" w:rsidRPr="00852708">
        <w:rPr>
          <w:rFonts w:cs="David" w:hint="cs"/>
          <w:rtl/>
        </w:rPr>
        <w:t xml:space="preserve"> בת אימוץ כלפי המשיבים.</w:t>
      </w:r>
    </w:p>
    <w:p w:rsidR="00852708" w:rsidRPr="00C8731B" w:rsidRDefault="00852708" w:rsidP="00852708">
      <w:pPr>
        <w:pStyle w:val="a8"/>
        <w:spacing w:line="360" w:lineRule="auto"/>
        <w:jc w:val="both"/>
        <w:rPr>
          <w:rFonts w:cs="David"/>
        </w:rPr>
      </w:pPr>
    </w:p>
    <w:p w:rsidR="00743796" w:rsidRPr="00743796" w:rsidRDefault="00743796" w:rsidP="00735C0A">
      <w:pPr>
        <w:pStyle w:val="a8"/>
        <w:numPr>
          <w:ilvl w:val="0"/>
          <w:numId w:val="2"/>
        </w:numPr>
        <w:spacing w:line="360" w:lineRule="auto"/>
        <w:jc w:val="both"/>
        <w:rPr>
          <w:rFonts w:cs="David"/>
        </w:rPr>
      </w:pPr>
      <w:r>
        <w:rPr>
          <w:rFonts w:ascii="Arial" w:hAnsi="Arial" w:cs="David" w:hint="cs"/>
          <w:rtl/>
        </w:rPr>
        <w:t xml:space="preserve">סיכומו של דבר אני נעתרת לבקשה </w:t>
      </w:r>
      <w:r w:rsidRPr="00743796">
        <w:rPr>
          <w:rFonts w:ascii="Arial" w:hAnsi="Arial" w:cs="David" w:hint="cs"/>
          <w:rtl/>
        </w:rPr>
        <w:t xml:space="preserve">ומכריזה על </w:t>
      </w:r>
      <w:r w:rsidR="00C8731B">
        <w:rPr>
          <w:rFonts w:ascii="Arial" w:hAnsi="Arial" w:cs="David" w:hint="cs"/>
          <w:rtl/>
        </w:rPr>
        <w:t>הילדה</w:t>
      </w:r>
      <w:r>
        <w:rPr>
          <w:rFonts w:ascii="Arial" w:hAnsi="Arial" w:cs="David" w:hint="cs"/>
          <w:rtl/>
        </w:rPr>
        <w:t xml:space="preserve"> כבת אימוץ כלפי המשיבים</w:t>
      </w:r>
      <w:r w:rsidRPr="00743796">
        <w:rPr>
          <w:rFonts w:ascii="Arial" w:hAnsi="Arial" w:cs="David" w:hint="cs"/>
          <w:rtl/>
        </w:rPr>
        <w:t>.</w:t>
      </w:r>
    </w:p>
    <w:p w:rsidR="00852708" w:rsidRDefault="00852708" w:rsidP="00735C0A">
      <w:pPr>
        <w:pStyle w:val="a8"/>
        <w:spacing w:line="360" w:lineRule="auto"/>
        <w:jc w:val="both"/>
        <w:rPr>
          <w:rFonts w:cs="David"/>
          <w:rtl/>
        </w:rPr>
      </w:pPr>
    </w:p>
    <w:p w:rsidR="00415CFB" w:rsidRPr="00852708" w:rsidRDefault="00415CFB" w:rsidP="00735C0A">
      <w:pPr>
        <w:spacing w:line="360" w:lineRule="auto"/>
        <w:jc w:val="both"/>
        <w:rPr>
          <w:rFonts w:cs="David"/>
          <w:rtl/>
        </w:rPr>
      </w:pPr>
      <w:r w:rsidRPr="00852708">
        <w:rPr>
          <w:rFonts w:cs="David" w:hint="cs"/>
          <w:rtl/>
        </w:rPr>
        <w:t>פסק הדין מותר לפרסום בהשמטת פרטים מזהים.</w:t>
      </w:r>
    </w:p>
    <w:p w:rsidR="00796665" w:rsidRDefault="00796665" w:rsidP="00743796">
      <w:pPr>
        <w:pStyle w:val="a8"/>
        <w:spacing w:line="360" w:lineRule="auto"/>
        <w:jc w:val="both"/>
        <w:rPr>
          <w:rFonts w:cs="David"/>
          <w:rtl/>
        </w:rPr>
      </w:pPr>
    </w:p>
    <w:p w:rsidR="00415CFB" w:rsidRPr="00852708" w:rsidRDefault="00415CFB" w:rsidP="009D3510">
      <w:pPr>
        <w:spacing w:line="360" w:lineRule="auto"/>
        <w:jc w:val="both"/>
        <w:rPr>
          <w:rFonts w:cs="David"/>
          <w:b/>
          <w:bCs/>
          <w:rtl/>
        </w:rPr>
      </w:pPr>
      <w:r w:rsidRPr="00852708">
        <w:rPr>
          <w:rFonts w:cs="David" w:hint="cs"/>
          <w:b/>
          <w:bCs/>
          <w:rtl/>
        </w:rPr>
        <w:t>ניתן היום, כ</w:t>
      </w:r>
      <w:r w:rsidR="009D3510">
        <w:rPr>
          <w:rFonts w:cs="David" w:hint="cs"/>
          <w:b/>
          <w:bCs/>
          <w:rtl/>
        </w:rPr>
        <w:t>ח</w:t>
      </w:r>
      <w:r w:rsidRPr="00852708">
        <w:rPr>
          <w:rFonts w:cs="David" w:hint="cs"/>
          <w:b/>
          <w:bCs/>
          <w:rtl/>
        </w:rPr>
        <w:t xml:space="preserve">' חשון תשפ"ד, </w:t>
      </w:r>
      <w:r w:rsidR="009D3510">
        <w:rPr>
          <w:rFonts w:cs="David" w:hint="cs"/>
          <w:b/>
          <w:bCs/>
          <w:rtl/>
        </w:rPr>
        <w:t>12</w:t>
      </w:r>
      <w:r w:rsidRPr="00852708">
        <w:rPr>
          <w:rFonts w:cs="David" w:hint="cs"/>
          <w:b/>
          <w:bCs/>
          <w:rtl/>
        </w:rPr>
        <w:t xml:space="preserve"> נובמבר 2023, בהעדר הצדדים.</w:t>
      </w:r>
    </w:p>
    <w:p w:rsidR="00415CFB" w:rsidRDefault="00415CFB" w:rsidP="00415CFB">
      <w:pPr>
        <w:pStyle w:val="a8"/>
        <w:spacing w:line="360" w:lineRule="auto"/>
        <w:jc w:val="both"/>
        <w:rPr>
          <w:rFonts w:cs="David"/>
          <w:rtl/>
        </w:rPr>
      </w:pPr>
    </w:p>
    <w:p w:rsidR="00415CFB" w:rsidRDefault="00415CFB" w:rsidP="00415CFB">
      <w:pPr>
        <w:pStyle w:val="a8"/>
        <w:spacing w:line="360" w:lineRule="auto"/>
        <w:jc w:val="both"/>
        <w:rPr>
          <w:rFonts w:cs="David"/>
          <w:rtl/>
        </w:rPr>
      </w:pPr>
    </w:p>
    <w:p w:rsidR="00415CFB" w:rsidRDefault="00415CFB" w:rsidP="00415CFB">
      <w:pPr>
        <w:pStyle w:val="a8"/>
        <w:spacing w:line="360" w:lineRule="auto"/>
        <w:jc w:val="both"/>
        <w:rPr>
          <w:rFonts w:cs="David"/>
          <w:rtl/>
        </w:rPr>
      </w:pPr>
    </w:p>
    <w:p w:rsidR="00415CFB" w:rsidRDefault="00415CFB" w:rsidP="00415CFB">
      <w:pPr>
        <w:pStyle w:val="a8"/>
        <w:spacing w:line="360" w:lineRule="auto"/>
        <w:jc w:val="both"/>
        <w:rPr>
          <w:rFonts w:cs="David"/>
          <w:rtl/>
        </w:rPr>
      </w:pPr>
    </w:p>
    <w:p w:rsidR="00415CFB" w:rsidRPr="00415CFB" w:rsidRDefault="00415CFB" w:rsidP="00415CFB">
      <w:pPr>
        <w:pStyle w:val="a8"/>
        <w:spacing w:line="360" w:lineRule="auto"/>
        <w:jc w:val="both"/>
        <w:rPr>
          <w:rFonts w:cs="David"/>
          <w:b/>
          <w:bCs/>
          <w:rtl/>
        </w:rPr>
      </w:pP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hint="cs"/>
          <w:b/>
          <w:bCs/>
          <w:rtl/>
        </w:rPr>
        <w:t>___________________</w:t>
      </w:r>
    </w:p>
    <w:p w:rsidR="00415CFB" w:rsidRPr="00415CFB" w:rsidRDefault="00415CFB" w:rsidP="00415CFB">
      <w:pPr>
        <w:pStyle w:val="a8"/>
        <w:spacing w:line="360" w:lineRule="auto"/>
        <w:jc w:val="both"/>
        <w:rPr>
          <w:rFonts w:cs="David"/>
          <w:b/>
          <w:bCs/>
          <w:rtl/>
        </w:rPr>
      </w:pP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b/>
          <w:bCs/>
          <w:rtl/>
        </w:rPr>
        <w:tab/>
      </w:r>
      <w:r w:rsidRPr="00415CFB">
        <w:rPr>
          <w:rFonts w:cs="David" w:hint="cs"/>
          <w:b/>
          <w:bCs/>
          <w:rtl/>
        </w:rPr>
        <w:t>אורית בן-דור ליבל, שופטת</w:t>
      </w:r>
    </w:p>
    <w:sectPr w:rsidR="00415CFB" w:rsidRPr="00415CFB">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2A3" w:rsidRDefault="006022A3" w:rsidP="007A5A85">
      <w:r>
        <w:separator/>
      </w:r>
    </w:p>
  </w:endnote>
  <w:endnote w:type="continuationSeparator" w:id="0">
    <w:p w:rsidR="006022A3" w:rsidRDefault="006022A3" w:rsidP="007A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2A3" w:rsidRDefault="006022A3" w:rsidP="007A5A85">
      <w:r>
        <w:separator/>
      </w:r>
    </w:p>
  </w:footnote>
  <w:footnote w:type="continuationSeparator" w:id="0">
    <w:p w:rsidR="006022A3" w:rsidRDefault="006022A3" w:rsidP="007A5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A85" w:rsidRDefault="007A5A85" w:rsidP="007A5A85">
    <w:pPr>
      <w:spacing w:line="360" w:lineRule="auto"/>
      <w:rPr>
        <w:rFonts w:cs="David"/>
        <w:b/>
        <w:bCs/>
        <w:sz w:val="26"/>
        <w:szCs w:val="26"/>
        <w:rtl/>
      </w:rPr>
    </w:pPr>
  </w:p>
  <w:p w:rsidR="007A5A85" w:rsidRDefault="007A5A85" w:rsidP="007A5A85">
    <w:pPr>
      <w:spacing w:line="360" w:lineRule="auto"/>
      <w:rPr>
        <w:rFonts w:cs="David"/>
        <w:b/>
        <w:bCs/>
        <w:sz w:val="26"/>
        <w:szCs w:val="26"/>
      </w:rPr>
    </w:pPr>
    <w:r>
      <w:rPr>
        <w:rFonts w:cs="David"/>
        <w:b/>
        <w:bCs/>
        <w:sz w:val="26"/>
        <w:szCs w:val="26"/>
        <w:rtl/>
      </w:rPr>
      <w:t xml:space="preserve">                                                                  </w:t>
    </w:r>
    <w:r>
      <w:rPr>
        <w:rFonts w:cs="David"/>
        <w:b/>
        <w:bCs/>
        <w:noProof/>
        <w:sz w:val="26"/>
        <w:szCs w:val="26"/>
        <w:lang w:eastAsia="en-US"/>
      </w:rPr>
      <w:drawing>
        <wp:inline distT="0" distB="0" distL="0" distR="0" wp14:anchorId="54F79388" wp14:editId="38E3B13B">
          <wp:extent cx="438785" cy="446405"/>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8785" cy="446405"/>
                  </a:xfrm>
                  <a:prstGeom prst="rect">
                    <a:avLst/>
                  </a:prstGeom>
                  <a:noFill/>
                  <a:ln>
                    <a:noFill/>
                  </a:ln>
                </pic:spPr>
              </pic:pic>
            </a:graphicData>
          </a:graphic>
        </wp:inline>
      </w:drawing>
    </w:r>
    <w:r>
      <w:rPr>
        <w:rFonts w:cs="David"/>
        <w:b/>
        <w:bCs/>
        <w:sz w:val="26"/>
        <w:szCs w:val="26"/>
        <w:rtl/>
      </w:rPr>
      <w:t xml:space="preserve">    </w:t>
    </w:r>
  </w:p>
  <w:p w:rsidR="007A5A85" w:rsidRDefault="007A5A85" w:rsidP="007A5A85">
    <w:pPr>
      <w:pStyle w:val="3"/>
      <w:rPr>
        <w:szCs w:val="26"/>
        <w:rtl/>
      </w:rPr>
    </w:pPr>
    <w:r>
      <w:rPr>
        <w:rFonts w:hint="eastAsia"/>
        <w:rtl/>
      </w:rPr>
      <w:t>בתי</w:t>
    </w:r>
    <w:r>
      <w:rPr>
        <w:rtl/>
      </w:rPr>
      <w:t xml:space="preserve"> המשפט</w:t>
    </w:r>
  </w:p>
  <w:tbl>
    <w:tblPr>
      <w:bidiVisual/>
      <w:tblW w:w="0" w:type="auto"/>
      <w:tblLayout w:type="fixed"/>
      <w:tblLook w:val="0000" w:firstRow="0" w:lastRow="0" w:firstColumn="0" w:lastColumn="0" w:noHBand="0" w:noVBand="0"/>
    </w:tblPr>
    <w:tblGrid>
      <w:gridCol w:w="766"/>
      <w:gridCol w:w="4848"/>
      <w:gridCol w:w="822"/>
      <w:gridCol w:w="2093"/>
    </w:tblGrid>
    <w:tr w:rsidR="007A5A85" w:rsidTr="00555200">
      <w:trPr>
        <w:trHeight w:val="195"/>
      </w:trPr>
      <w:tc>
        <w:tcPr>
          <w:tcW w:w="8529" w:type="dxa"/>
          <w:gridSpan w:val="4"/>
        </w:tcPr>
        <w:p w:rsidR="007A5A85" w:rsidRDefault="007A5A85" w:rsidP="007A5A85">
          <w:pPr>
            <w:pStyle w:val="2"/>
          </w:pPr>
          <w:r>
            <w:rPr>
              <w:rFonts w:hint="eastAsia"/>
              <w:rtl/>
            </w:rPr>
            <w:t>בדלתיים</w:t>
          </w:r>
          <w:r>
            <w:rPr>
              <w:rtl/>
            </w:rPr>
            <w:t xml:space="preserve"> סגורות</w:t>
          </w:r>
        </w:p>
      </w:tc>
    </w:tr>
    <w:tr w:rsidR="007A5A85" w:rsidTr="00555200">
      <w:trPr>
        <w:cantSplit/>
        <w:trHeight w:val="195"/>
      </w:trPr>
      <w:tc>
        <w:tcPr>
          <w:tcW w:w="5614" w:type="dxa"/>
          <w:gridSpan w:val="2"/>
          <w:vMerge w:val="restart"/>
        </w:tcPr>
        <w:p w:rsidR="007A5A85" w:rsidRDefault="007A5A85" w:rsidP="007A5A85">
          <w:pPr>
            <w:pStyle w:val="4"/>
          </w:pPr>
          <w:r>
            <w:rPr>
              <w:rFonts w:hint="eastAsia"/>
              <w:rtl/>
            </w:rPr>
            <w:t>בית</w:t>
          </w:r>
          <w:r>
            <w:rPr>
              <w:rtl/>
            </w:rPr>
            <w:t xml:space="preserve"> </w:t>
          </w:r>
          <w:r>
            <w:rPr>
              <w:rFonts w:hint="eastAsia"/>
              <w:rtl/>
            </w:rPr>
            <w:t>המשפט</w:t>
          </w:r>
          <w:r>
            <w:rPr>
              <w:rtl/>
            </w:rPr>
            <w:t xml:space="preserve"> לענייני משפחה בירושלים</w:t>
          </w:r>
        </w:p>
      </w:tc>
      <w:tc>
        <w:tcPr>
          <w:tcW w:w="2915" w:type="dxa"/>
          <w:gridSpan w:val="2"/>
        </w:tcPr>
        <w:p w:rsidR="007A5A85" w:rsidRDefault="007A5A85" w:rsidP="007A5A85">
          <w:pPr>
            <w:rPr>
              <w:rFonts w:cs="David"/>
              <w:b/>
              <w:bCs/>
              <w:sz w:val="26"/>
              <w:szCs w:val="26"/>
              <w:rtl/>
            </w:rPr>
          </w:pPr>
          <w:r>
            <w:rPr>
              <w:rFonts w:cs="David" w:hint="cs"/>
              <w:b/>
              <w:bCs/>
              <w:sz w:val="26"/>
              <w:szCs w:val="26"/>
              <w:rtl/>
            </w:rPr>
            <w:t xml:space="preserve">אימוץ </w:t>
          </w:r>
          <w:r>
            <w:rPr>
              <w:rFonts w:cs="David"/>
              <w:b/>
              <w:bCs/>
              <w:sz w:val="26"/>
              <w:szCs w:val="26"/>
            </w:rPr>
            <w:t>13</w:t>
          </w:r>
          <w:r>
            <w:rPr>
              <w:rFonts w:cs="David" w:hint="cs"/>
              <w:b/>
              <w:bCs/>
              <w:sz w:val="26"/>
              <w:szCs w:val="26"/>
              <w:rtl/>
            </w:rPr>
            <w:t>/23</w:t>
          </w:r>
        </w:p>
      </w:tc>
    </w:tr>
    <w:tr w:rsidR="007A5A85" w:rsidTr="00555200">
      <w:trPr>
        <w:cantSplit/>
        <w:trHeight w:val="195"/>
      </w:trPr>
      <w:tc>
        <w:tcPr>
          <w:tcW w:w="5614" w:type="dxa"/>
          <w:gridSpan w:val="2"/>
          <w:vMerge/>
          <w:vAlign w:val="center"/>
        </w:tcPr>
        <w:p w:rsidR="007A5A85" w:rsidRDefault="007A5A85" w:rsidP="007A5A85">
          <w:pPr>
            <w:bidi w:val="0"/>
            <w:rPr>
              <w:rFonts w:cs="David"/>
              <w:b/>
              <w:bCs/>
              <w:sz w:val="26"/>
              <w:szCs w:val="26"/>
              <w:u w:val="single"/>
            </w:rPr>
          </w:pPr>
        </w:p>
      </w:tc>
      <w:tc>
        <w:tcPr>
          <w:tcW w:w="2915" w:type="dxa"/>
          <w:gridSpan w:val="2"/>
        </w:tcPr>
        <w:p w:rsidR="007A5A85" w:rsidRDefault="007A5A85" w:rsidP="00735C0A">
          <w:pPr>
            <w:spacing w:line="360" w:lineRule="auto"/>
            <w:rPr>
              <w:rFonts w:cs="David"/>
              <w:b/>
              <w:bCs/>
              <w:sz w:val="26"/>
              <w:szCs w:val="26"/>
              <w:rtl/>
            </w:rPr>
          </w:pPr>
          <w:r>
            <w:rPr>
              <w:rFonts w:cs="David" w:hint="eastAsia"/>
              <w:b/>
              <w:bCs/>
              <w:sz w:val="26"/>
              <w:szCs w:val="26"/>
              <w:rtl/>
            </w:rPr>
            <w:t>תאריך</w:t>
          </w:r>
          <w:r>
            <w:rPr>
              <w:rFonts w:cs="David" w:hint="cs"/>
              <w:b/>
              <w:bCs/>
              <w:sz w:val="26"/>
              <w:szCs w:val="26"/>
              <w:rtl/>
            </w:rPr>
            <w:t xml:space="preserve">: </w:t>
          </w:r>
          <w:r w:rsidR="00735C0A">
            <w:rPr>
              <w:rFonts w:cs="David"/>
              <w:b/>
              <w:bCs/>
              <w:sz w:val="26"/>
              <w:szCs w:val="26"/>
            </w:rPr>
            <w:t>12/11/23</w:t>
          </w:r>
        </w:p>
      </w:tc>
    </w:tr>
    <w:tr w:rsidR="007A5A85" w:rsidTr="00555200">
      <w:trPr>
        <w:trHeight w:val="286"/>
      </w:trPr>
      <w:tc>
        <w:tcPr>
          <w:tcW w:w="766" w:type="dxa"/>
        </w:tcPr>
        <w:p w:rsidR="007A5A85" w:rsidRDefault="007A5A85" w:rsidP="007A5A85">
          <w:pPr>
            <w:spacing w:line="360" w:lineRule="auto"/>
            <w:rPr>
              <w:rFonts w:cs="David"/>
              <w:b/>
              <w:bCs/>
              <w:sz w:val="26"/>
              <w:szCs w:val="26"/>
            </w:rPr>
          </w:pPr>
          <w:r>
            <w:rPr>
              <w:rFonts w:cs="David" w:hint="eastAsia"/>
              <w:b/>
              <w:bCs/>
              <w:sz w:val="26"/>
              <w:szCs w:val="26"/>
              <w:rtl/>
            </w:rPr>
            <w:t>לפני</w:t>
          </w:r>
          <w:r>
            <w:rPr>
              <w:rFonts w:cs="David"/>
              <w:b/>
              <w:bCs/>
              <w:sz w:val="26"/>
              <w:szCs w:val="26"/>
              <w:rtl/>
            </w:rPr>
            <w:t>:</w:t>
          </w:r>
        </w:p>
      </w:tc>
      <w:tc>
        <w:tcPr>
          <w:tcW w:w="4848" w:type="dxa"/>
        </w:tcPr>
        <w:p w:rsidR="007A5A85" w:rsidRDefault="007A5A85" w:rsidP="007A5A85">
          <w:pPr>
            <w:spacing w:line="360" w:lineRule="auto"/>
            <w:rPr>
              <w:rFonts w:cs="David"/>
              <w:b/>
              <w:bCs/>
              <w:sz w:val="26"/>
              <w:szCs w:val="26"/>
            </w:rPr>
          </w:pPr>
          <w:r>
            <w:rPr>
              <w:rFonts w:cs="David" w:hint="eastAsia"/>
              <w:b/>
              <w:bCs/>
              <w:sz w:val="26"/>
              <w:szCs w:val="26"/>
              <w:rtl/>
            </w:rPr>
            <w:t>כבוד</w:t>
          </w:r>
          <w:r>
            <w:rPr>
              <w:rFonts w:cs="David"/>
              <w:b/>
              <w:bCs/>
              <w:sz w:val="26"/>
              <w:szCs w:val="26"/>
              <w:rtl/>
            </w:rPr>
            <w:t xml:space="preserve"> </w:t>
          </w:r>
          <w:r>
            <w:rPr>
              <w:rFonts w:cs="David" w:hint="cs"/>
              <w:b/>
              <w:bCs/>
              <w:sz w:val="26"/>
              <w:szCs w:val="26"/>
              <w:rtl/>
            </w:rPr>
            <w:t>השופטת אורית בן דור ליבל</w:t>
          </w:r>
        </w:p>
      </w:tc>
      <w:tc>
        <w:tcPr>
          <w:tcW w:w="822" w:type="dxa"/>
          <w:tcMar>
            <w:top w:w="0" w:type="dxa"/>
            <w:left w:w="28" w:type="dxa"/>
            <w:bottom w:w="0" w:type="dxa"/>
            <w:right w:w="28" w:type="dxa"/>
          </w:tcMar>
        </w:tcPr>
        <w:p w:rsidR="007A5A85" w:rsidRDefault="007A5A85" w:rsidP="007A5A85">
          <w:pPr>
            <w:spacing w:line="360" w:lineRule="auto"/>
            <w:rPr>
              <w:rFonts w:cs="David"/>
              <w:b/>
              <w:bCs/>
              <w:sz w:val="26"/>
              <w:szCs w:val="26"/>
            </w:rPr>
          </w:pPr>
        </w:p>
      </w:tc>
      <w:tc>
        <w:tcPr>
          <w:tcW w:w="2093" w:type="dxa"/>
        </w:tcPr>
        <w:p w:rsidR="007A5A85" w:rsidRDefault="007A5A85" w:rsidP="007A5A85">
          <w:pPr>
            <w:spacing w:line="360" w:lineRule="auto"/>
            <w:rPr>
              <w:rFonts w:cs="David"/>
              <w:b/>
              <w:bCs/>
              <w:sz w:val="26"/>
              <w:szCs w:val="26"/>
            </w:rPr>
          </w:pPr>
        </w:p>
      </w:tc>
    </w:tr>
  </w:tbl>
  <w:p w:rsidR="007A5A85" w:rsidRDefault="007A5A8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D2ECD"/>
    <w:multiLevelType w:val="hybridMultilevel"/>
    <w:tmpl w:val="89C4BD4E"/>
    <w:lvl w:ilvl="0" w:tplc="5D84280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7A78CE"/>
    <w:multiLevelType w:val="hybridMultilevel"/>
    <w:tmpl w:val="7C24E638"/>
    <w:lvl w:ilvl="0" w:tplc="944464D0">
      <w:start w:val="1"/>
      <w:numFmt w:val="decimal"/>
      <w:lvlText w:val="%1."/>
      <w:lvlJc w:val="left"/>
      <w:pPr>
        <w:ind w:left="720" w:hanging="360"/>
      </w:pPr>
      <w:rPr>
        <w:rFonts w:ascii="David" w:eastAsia="Times New Roman" w:hAnsi="David" w:cs="Davi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E9701D"/>
    <w:multiLevelType w:val="hybridMultilevel"/>
    <w:tmpl w:val="8564B504"/>
    <w:lvl w:ilvl="0" w:tplc="E5989C36">
      <w:start w:val="1"/>
      <w:numFmt w:val="decimal"/>
      <w:lvlText w:val="%1."/>
      <w:lvlJc w:val="left"/>
      <w:pPr>
        <w:ind w:left="720" w:hanging="360"/>
      </w:pPr>
      <w:rPr>
        <w:rFonts w:ascii="David" w:hAnsi="David" w:cs="David"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A85"/>
    <w:rsid w:val="00014F21"/>
    <w:rsid w:val="000407E2"/>
    <w:rsid w:val="000C397A"/>
    <w:rsid w:val="00140339"/>
    <w:rsid w:val="001725DF"/>
    <w:rsid w:val="002523E2"/>
    <w:rsid w:val="00273166"/>
    <w:rsid w:val="002A0BA8"/>
    <w:rsid w:val="002C7393"/>
    <w:rsid w:val="00334B96"/>
    <w:rsid w:val="0037376E"/>
    <w:rsid w:val="00380FCD"/>
    <w:rsid w:val="003A470F"/>
    <w:rsid w:val="003D389F"/>
    <w:rsid w:val="00415CFB"/>
    <w:rsid w:val="0043282B"/>
    <w:rsid w:val="00433207"/>
    <w:rsid w:val="004D232D"/>
    <w:rsid w:val="004D4665"/>
    <w:rsid w:val="004D79B9"/>
    <w:rsid w:val="004E3408"/>
    <w:rsid w:val="004E6459"/>
    <w:rsid w:val="00500A4C"/>
    <w:rsid w:val="005E03ED"/>
    <w:rsid w:val="006022A3"/>
    <w:rsid w:val="006640A8"/>
    <w:rsid w:val="00680620"/>
    <w:rsid w:val="00683546"/>
    <w:rsid w:val="00685EC9"/>
    <w:rsid w:val="006A61F9"/>
    <w:rsid w:val="00735C0A"/>
    <w:rsid w:val="00743796"/>
    <w:rsid w:val="00750B1D"/>
    <w:rsid w:val="00774A1E"/>
    <w:rsid w:val="00796665"/>
    <w:rsid w:val="007A5A85"/>
    <w:rsid w:val="007C7F3D"/>
    <w:rsid w:val="007E160F"/>
    <w:rsid w:val="00823200"/>
    <w:rsid w:val="00852708"/>
    <w:rsid w:val="008917FF"/>
    <w:rsid w:val="00893882"/>
    <w:rsid w:val="00940A0B"/>
    <w:rsid w:val="009413EB"/>
    <w:rsid w:val="00946CCF"/>
    <w:rsid w:val="00974E24"/>
    <w:rsid w:val="00992C4B"/>
    <w:rsid w:val="009B5563"/>
    <w:rsid w:val="009D3510"/>
    <w:rsid w:val="009D495D"/>
    <w:rsid w:val="00A24A33"/>
    <w:rsid w:val="00A71DE8"/>
    <w:rsid w:val="00B26A54"/>
    <w:rsid w:val="00B6048B"/>
    <w:rsid w:val="00B903EC"/>
    <w:rsid w:val="00B921D2"/>
    <w:rsid w:val="00C12145"/>
    <w:rsid w:val="00C54B57"/>
    <w:rsid w:val="00C8731B"/>
    <w:rsid w:val="00CD6094"/>
    <w:rsid w:val="00CE3E9D"/>
    <w:rsid w:val="00D07294"/>
    <w:rsid w:val="00D47AC7"/>
    <w:rsid w:val="00D97E68"/>
    <w:rsid w:val="00DB06EE"/>
    <w:rsid w:val="00E01B72"/>
    <w:rsid w:val="00E20CBA"/>
    <w:rsid w:val="00E566E4"/>
    <w:rsid w:val="00E6278F"/>
    <w:rsid w:val="00E716E4"/>
    <w:rsid w:val="00E758DE"/>
    <w:rsid w:val="00E851A8"/>
    <w:rsid w:val="00E9307D"/>
    <w:rsid w:val="00EC1F2B"/>
    <w:rsid w:val="00ED5ACC"/>
    <w:rsid w:val="00ED7B5F"/>
    <w:rsid w:val="00EE32DE"/>
    <w:rsid w:val="00F03303"/>
    <w:rsid w:val="00F07553"/>
    <w:rsid w:val="00F539C4"/>
    <w:rsid w:val="00F74B83"/>
    <w:rsid w:val="00FA3254"/>
    <w:rsid w:val="00FE245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8B6027-B5C9-4A7E-98D7-5DA65CAF7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bidi/>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A85"/>
    <w:pPr>
      <w:spacing w:line="240" w:lineRule="auto"/>
      <w:jc w:val="left"/>
    </w:pPr>
    <w:rPr>
      <w:rFonts w:ascii="Times New Roman" w:eastAsia="Times New Roman" w:hAnsi="Times New Roman" w:cs="Times New Roman"/>
      <w:sz w:val="24"/>
      <w:szCs w:val="24"/>
      <w:lang w:eastAsia="he-IL"/>
    </w:rPr>
  </w:style>
  <w:style w:type="paragraph" w:styleId="1">
    <w:name w:val="heading 1"/>
    <w:basedOn w:val="a"/>
    <w:next w:val="a"/>
    <w:link w:val="10"/>
    <w:uiPriority w:val="9"/>
    <w:qFormat/>
    <w:rsid w:val="007A5A8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7A5A85"/>
    <w:pPr>
      <w:keepNext/>
      <w:jc w:val="center"/>
      <w:outlineLvl w:val="1"/>
    </w:pPr>
    <w:rPr>
      <w:rFonts w:cs="David"/>
      <w:b/>
      <w:bCs/>
      <w:spacing w:val="110"/>
      <w:sz w:val="26"/>
      <w:szCs w:val="36"/>
    </w:rPr>
  </w:style>
  <w:style w:type="paragraph" w:styleId="3">
    <w:name w:val="heading 3"/>
    <w:basedOn w:val="a"/>
    <w:next w:val="a"/>
    <w:link w:val="30"/>
    <w:qFormat/>
    <w:rsid w:val="007A5A85"/>
    <w:pPr>
      <w:keepNext/>
      <w:jc w:val="center"/>
      <w:outlineLvl w:val="2"/>
    </w:pPr>
    <w:rPr>
      <w:rFonts w:cs="David"/>
      <w:b/>
      <w:bCs/>
      <w:sz w:val="38"/>
      <w:szCs w:val="36"/>
    </w:rPr>
  </w:style>
  <w:style w:type="paragraph" w:styleId="4">
    <w:name w:val="heading 4"/>
    <w:basedOn w:val="a"/>
    <w:next w:val="a"/>
    <w:link w:val="40"/>
    <w:qFormat/>
    <w:rsid w:val="007A5A85"/>
    <w:pPr>
      <w:keepNext/>
      <w:outlineLvl w:val="3"/>
    </w:pPr>
    <w:rPr>
      <w:rFonts w:cs="David"/>
      <w:b/>
      <w:bCs/>
      <w:sz w:val="26"/>
      <w:szCs w:val="26"/>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A5A85"/>
    <w:pPr>
      <w:tabs>
        <w:tab w:val="center" w:pos="4320"/>
        <w:tab w:val="right" w:pos="8640"/>
      </w:tabs>
    </w:pPr>
  </w:style>
  <w:style w:type="character" w:customStyle="1" w:styleId="a4">
    <w:name w:val="כותרת עליונה תו"/>
    <w:basedOn w:val="a0"/>
    <w:link w:val="a3"/>
    <w:uiPriority w:val="99"/>
    <w:rsid w:val="007A5A85"/>
  </w:style>
  <w:style w:type="paragraph" w:styleId="a5">
    <w:name w:val="footer"/>
    <w:basedOn w:val="a"/>
    <w:link w:val="a6"/>
    <w:uiPriority w:val="99"/>
    <w:unhideWhenUsed/>
    <w:rsid w:val="007A5A85"/>
    <w:pPr>
      <w:tabs>
        <w:tab w:val="center" w:pos="4320"/>
        <w:tab w:val="right" w:pos="8640"/>
      </w:tabs>
    </w:pPr>
  </w:style>
  <w:style w:type="character" w:customStyle="1" w:styleId="a6">
    <w:name w:val="כותרת תחתונה תו"/>
    <w:basedOn w:val="a0"/>
    <w:link w:val="a5"/>
    <w:uiPriority w:val="99"/>
    <w:rsid w:val="007A5A85"/>
  </w:style>
  <w:style w:type="character" w:customStyle="1" w:styleId="20">
    <w:name w:val="כותרת 2 תו"/>
    <w:basedOn w:val="a0"/>
    <w:link w:val="2"/>
    <w:rsid w:val="007A5A85"/>
    <w:rPr>
      <w:rFonts w:ascii="Times New Roman" w:eastAsia="Times New Roman" w:hAnsi="Times New Roman" w:cs="David"/>
      <w:b/>
      <w:bCs/>
      <w:spacing w:val="110"/>
      <w:sz w:val="26"/>
      <w:szCs w:val="36"/>
      <w:lang w:eastAsia="he-IL"/>
    </w:rPr>
  </w:style>
  <w:style w:type="character" w:customStyle="1" w:styleId="30">
    <w:name w:val="כותרת 3 תו"/>
    <w:basedOn w:val="a0"/>
    <w:link w:val="3"/>
    <w:rsid w:val="007A5A85"/>
    <w:rPr>
      <w:rFonts w:ascii="Times New Roman" w:eastAsia="Times New Roman" w:hAnsi="Times New Roman" w:cs="David"/>
      <w:b/>
      <w:bCs/>
      <w:sz w:val="38"/>
      <w:szCs w:val="36"/>
      <w:lang w:eastAsia="he-IL"/>
    </w:rPr>
  </w:style>
  <w:style w:type="character" w:customStyle="1" w:styleId="40">
    <w:name w:val="כותרת 4 תו"/>
    <w:basedOn w:val="a0"/>
    <w:link w:val="4"/>
    <w:rsid w:val="007A5A85"/>
    <w:rPr>
      <w:rFonts w:ascii="Times New Roman" w:eastAsia="Times New Roman" w:hAnsi="Times New Roman" w:cs="David"/>
      <w:b/>
      <w:bCs/>
      <w:sz w:val="26"/>
      <w:szCs w:val="26"/>
      <w:u w:val="single"/>
      <w:lang w:eastAsia="he-IL"/>
    </w:rPr>
  </w:style>
  <w:style w:type="character" w:customStyle="1" w:styleId="10">
    <w:name w:val="כותרת 1 תו"/>
    <w:basedOn w:val="a0"/>
    <w:link w:val="1"/>
    <w:uiPriority w:val="9"/>
    <w:rsid w:val="007A5A85"/>
    <w:rPr>
      <w:rFonts w:asciiTheme="majorHAnsi" w:eastAsiaTheme="majorEastAsia" w:hAnsiTheme="majorHAnsi" w:cstheme="majorBidi"/>
      <w:color w:val="2E74B5" w:themeColor="accent1" w:themeShade="BF"/>
      <w:sz w:val="32"/>
      <w:szCs w:val="32"/>
    </w:rPr>
  </w:style>
  <w:style w:type="paragraph" w:customStyle="1" w:styleId="a7">
    <w:name w:val="שמות"/>
    <w:basedOn w:val="a"/>
    <w:rsid w:val="007A5A85"/>
    <w:pPr>
      <w:suppressLineNumbers/>
      <w:spacing w:line="360" w:lineRule="auto"/>
      <w:jc w:val="both"/>
    </w:pPr>
    <w:rPr>
      <w:rFonts w:cs="David"/>
      <w:b/>
      <w:bCs/>
      <w:snapToGrid w:val="0"/>
      <w:sz w:val="22"/>
    </w:rPr>
  </w:style>
  <w:style w:type="paragraph" w:styleId="a8">
    <w:name w:val="List Paragraph"/>
    <w:basedOn w:val="a"/>
    <w:uiPriority w:val="99"/>
    <w:qFormat/>
    <w:rsid w:val="007A5A85"/>
    <w:pPr>
      <w:ind w:left="720"/>
      <w:contextualSpacing/>
    </w:pPr>
  </w:style>
  <w:style w:type="paragraph" w:styleId="a9">
    <w:name w:val="Balloon Text"/>
    <w:basedOn w:val="a"/>
    <w:link w:val="aa"/>
    <w:uiPriority w:val="99"/>
    <w:semiHidden/>
    <w:unhideWhenUsed/>
    <w:rsid w:val="00796665"/>
    <w:rPr>
      <w:rFonts w:ascii="Tahoma" w:hAnsi="Tahoma" w:cs="Tahoma"/>
      <w:sz w:val="18"/>
      <w:szCs w:val="18"/>
    </w:rPr>
  </w:style>
  <w:style w:type="character" w:customStyle="1" w:styleId="aa">
    <w:name w:val="טקסט בלונים תו"/>
    <w:basedOn w:val="a0"/>
    <w:link w:val="a9"/>
    <w:uiPriority w:val="99"/>
    <w:semiHidden/>
    <w:rsid w:val="00796665"/>
    <w:rPr>
      <w:rFonts w:ascii="Tahoma" w:eastAsia="Times New Roman" w:hAnsi="Tahoma" w:cs="Tahoma"/>
      <w:sz w:val="18"/>
      <w:szCs w:val="18"/>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2334</Words>
  <Characters>11670</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בן דור ליבל</dc:creator>
  <cp:keywords/>
  <dc:description/>
  <cp:lastModifiedBy>אסתר טטרואשילי</cp:lastModifiedBy>
  <cp:revision>2</cp:revision>
  <cp:lastPrinted>2023-12-19T09:39:00Z</cp:lastPrinted>
  <dcterms:created xsi:type="dcterms:W3CDTF">2023-12-20T13:40:00Z</dcterms:created>
  <dcterms:modified xsi:type="dcterms:W3CDTF">2023-12-20T13:40:00Z</dcterms:modified>
</cp:coreProperties>
</file>